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B894F" w14:textId="77777777" w:rsidR="001721CC" w:rsidRPr="00D06D68" w:rsidRDefault="001721CC" w:rsidP="00797757">
      <w:pPr>
        <w:pStyle w:val="Cabealhodondice"/>
        <w:spacing w:before="100"/>
        <w:rPr>
          <w:szCs w:val="24"/>
        </w:rPr>
      </w:pPr>
      <w:r>
        <w:t>Índice</w:t>
      </w:r>
    </w:p>
    <w:p w14:paraId="0E52DD6C" w14:textId="22C492BE" w:rsidR="008461B6" w:rsidRDefault="001721CC">
      <w:pPr>
        <w:pStyle w:val="ndice2"/>
        <w:rPr>
          <w:rFonts w:asciiTheme="minorHAnsi" w:eastAsiaTheme="minorEastAsia" w:hAnsiTheme="minorHAnsi" w:cstheme="minorBidi"/>
          <w:noProof/>
          <w:sz w:val="22"/>
          <w:szCs w:val="22"/>
          <w:lang w:val="en-GB" w:eastAsia="en-GB" w:bidi="ar-SA"/>
        </w:rPr>
      </w:pPr>
      <w:r>
        <w:rPr>
          <w:caps/>
          <w:szCs w:val="24"/>
        </w:rPr>
        <w:fldChar w:fldCharType="begin"/>
      </w:r>
      <w:r>
        <w:rPr>
          <w:szCs w:val="24"/>
        </w:rPr>
        <w:instrText xml:space="preserve"> TOC \o "1-3" \h \z \u </w:instrText>
      </w:r>
      <w:r>
        <w:rPr>
          <w:caps/>
          <w:szCs w:val="24"/>
        </w:rPr>
        <w:fldChar w:fldCharType="separate"/>
      </w:r>
      <w:hyperlink w:anchor="_Toc30752413" w:history="1">
        <w:r w:rsidR="008461B6" w:rsidRPr="0090181B">
          <w:rPr>
            <w:rStyle w:val="Hiperligao"/>
            <w:noProof/>
          </w:rPr>
          <w:t>ANEXO I — CONDIÇÕES GERAIS</w:t>
        </w:r>
        <w:r w:rsidR="008461B6">
          <w:rPr>
            <w:noProof/>
            <w:webHidden/>
          </w:rPr>
          <w:tab/>
        </w:r>
        <w:r w:rsidR="008461B6">
          <w:rPr>
            <w:noProof/>
            <w:webHidden/>
          </w:rPr>
          <w:fldChar w:fldCharType="begin"/>
        </w:r>
        <w:r w:rsidR="008461B6">
          <w:rPr>
            <w:noProof/>
            <w:webHidden/>
          </w:rPr>
          <w:instrText xml:space="preserve"> PAGEREF _Toc30752413 \h </w:instrText>
        </w:r>
        <w:r w:rsidR="008461B6">
          <w:rPr>
            <w:noProof/>
            <w:webHidden/>
          </w:rPr>
        </w:r>
        <w:r w:rsidR="008461B6">
          <w:rPr>
            <w:noProof/>
            <w:webHidden/>
          </w:rPr>
          <w:fldChar w:fldCharType="separate"/>
        </w:r>
        <w:r w:rsidR="008461B6">
          <w:rPr>
            <w:noProof/>
            <w:webHidden/>
          </w:rPr>
          <w:t>5</w:t>
        </w:r>
        <w:r w:rsidR="008461B6">
          <w:rPr>
            <w:noProof/>
            <w:webHidden/>
          </w:rPr>
          <w:fldChar w:fldCharType="end"/>
        </w:r>
      </w:hyperlink>
    </w:p>
    <w:p w14:paraId="1C0536E0" w14:textId="33378EC8" w:rsidR="008461B6" w:rsidRDefault="00000000">
      <w:pPr>
        <w:pStyle w:val="ndice1"/>
        <w:rPr>
          <w:rFonts w:asciiTheme="minorHAnsi" w:eastAsiaTheme="minorEastAsia" w:hAnsiTheme="minorHAnsi" w:cstheme="minorBidi"/>
          <w:b w:val="0"/>
          <w:caps w:val="0"/>
          <w:noProof/>
          <w:sz w:val="22"/>
          <w:szCs w:val="22"/>
          <w:lang w:val="en-GB" w:eastAsia="en-GB" w:bidi="ar-SA"/>
        </w:rPr>
      </w:pPr>
      <w:hyperlink w:anchor="_Toc30752414" w:history="1">
        <w:r w:rsidR="008461B6" w:rsidRPr="0090181B">
          <w:rPr>
            <w:rStyle w:val="Hiperligao"/>
            <w:noProof/>
          </w:rPr>
          <w:t>PARTE A – DISPOSIÇÕES JURÍDICAS E ADMINISTRATIVAS</w:t>
        </w:r>
        <w:r w:rsidR="008461B6">
          <w:rPr>
            <w:noProof/>
            <w:webHidden/>
          </w:rPr>
          <w:tab/>
        </w:r>
        <w:r w:rsidR="008461B6">
          <w:rPr>
            <w:noProof/>
            <w:webHidden/>
          </w:rPr>
          <w:fldChar w:fldCharType="begin"/>
        </w:r>
        <w:r w:rsidR="008461B6">
          <w:rPr>
            <w:noProof/>
            <w:webHidden/>
          </w:rPr>
          <w:instrText xml:space="preserve"> PAGEREF _Toc30752414 \h </w:instrText>
        </w:r>
        <w:r w:rsidR="008461B6">
          <w:rPr>
            <w:noProof/>
            <w:webHidden/>
          </w:rPr>
        </w:r>
        <w:r w:rsidR="008461B6">
          <w:rPr>
            <w:noProof/>
            <w:webHidden/>
          </w:rPr>
          <w:fldChar w:fldCharType="separate"/>
        </w:r>
        <w:r w:rsidR="008461B6">
          <w:rPr>
            <w:noProof/>
            <w:webHidden/>
          </w:rPr>
          <w:t>5</w:t>
        </w:r>
        <w:r w:rsidR="008461B6">
          <w:rPr>
            <w:noProof/>
            <w:webHidden/>
          </w:rPr>
          <w:fldChar w:fldCharType="end"/>
        </w:r>
      </w:hyperlink>
    </w:p>
    <w:p w14:paraId="0F170386" w14:textId="4735BBCD" w:rsidR="008461B6" w:rsidRDefault="00000000">
      <w:pPr>
        <w:pStyle w:val="ndice2"/>
        <w:rPr>
          <w:rFonts w:asciiTheme="minorHAnsi" w:eastAsiaTheme="minorEastAsia" w:hAnsiTheme="minorHAnsi" w:cstheme="minorBidi"/>
          <w:noProof/>
          <w:sz w:val="22"/>
          <w:szCs w:val="22"/>
          <w:lang w:val="en-GB" w:eastAsia="en-GB" w:bidi="ar-SA"/>
        </w:rPr>
      </w:pPr>
      <w:hyperlink w:anchor="_Toc30752415" w:history="1">
        <w:r w:rsidR="008461B6" w:rsidRPr="0090181B">
          <w:rPr>
            <w:rStyle w:val="Hiperligao"/>
            <w:noProof/>
          </w:rPr>
          <w:t>ARTIGO II.1 - DEFINIÇÕES</w:t>
        </w:r>
        <w:r w:rsidR="008461B6">
          <w:rPr>
            <w:noProof/>
            <w:webHidden/>
          </w:rPr>
          <w:tab/>
        </w:r>
        <w:r w:rsidR="008461B6">
          <w:rPr>
            <w:noProof/>
            <w:webHidden/>
          </w:rPr>
          <w:fldChar w:fldCharType="begin"/>
        </w:r>
        <w:r w:rsidR="008461B6">
          <w:rPr>
            <w:noProof/>
            <w:webHidden/>
          </w:rPr>
          <w:instrText xml:space="preserve"> PAGEREF _Toc30752415 \h </w:instrText>
        </w:r>
        <w:r w:rsidR="008461B6">
          <w:rPr>
            <w:noProof/>
            <w:webHidden/>
          </w:rPr>
        </w:r>
        <w:r w:rsidR="008461B6">
          <w:rPr>
            <w:noProof/>
            <w:webHidden/>
          </w:rPr>
          <w:fldChar w:fldCharType="separate"/>
        </w:r>
        <w:r w:rsidR="008461B6">
          <w:rPr>
            <w:noProof/>
            <w:webHidden/>
          </w:rPr>
          <w:t>5</w:t>
        </w:r>
        <w:r w:rsidR="008461B6">
          <w:rPr>
            <w:noProof/>
            <w:webHidden/>
          </w:rPr>
          <w:fldChar w:fldCharType="end"/>
        </w:r>
      </w:hyperlink>
    </w:p>
    <w:p w14:paraId="00EEDE7C" w14:textId="41989FD6" w:rsidR="008461B6" w:rsidRDefault="00000000">
      <w:pPr>
        <w:pStyle w:val="ndice2"/>
        <w:rPr>
          <w:rFonts w:asciiTheme="minorHAnsi" w:eastAsiaTheme="minorEastAsia" w:hAnsiTheme="minorHAnsi" w:cstheme="minorBidi"/>
          <w:noProof/>
          <w:sz w:val="22"/>
          <w:szCs w:val="22"/>
          <w:lang w:val="en-GB" w:eastAsia="en-GB" w:bidi="ar-SA"/>
        </w:rPr>
      </w:pPr>
      <w:hyperlink w:anchor="_Toc30752416" w:history="1">
        <w:r w:rsidR="008461B6" w:rsidRPr="0090181B">
          <w:rPr>
            <w:rStyle w:val="Hiperligao"/>
            <w:noProof/>
          </w:rPr>
          <w:t>ARTIGO II.2 – OBRIGAÇÕES GERAIS DO BENEFICIÁRIO</w:t>
        </w:r>
        <w:r w:rsidR="008461B6">
          <w:rPr>
            <w:noProof/>
            <w:webHidden/>
          </w:rPr>
          <w:tab/>
        </w:r>
        <w:r w:rsidR="008461B6">
          <w:rPr>
            <w:noProof/>
            <w:webHidden/>
          </w:rPr>
          <w:fldChar w:fldCharType="begin"/>
        </w:r>
        <w:r w:rsidR="008461B6">
          <w:rPr>
            <w:noProof/>
            <w:webHidden/>
          </w:rPr>
          <w:instrText xml:space="preserve"> PAGEREF _Toc30752416 \h </w:instrText>
        </w:r>
        <w:r w:rsidR="008461B6">
          <w:rPr>
            <w:noProof/>
            <w:webHidden/>
          </w:rPr>
        </w:r>
        <w:r w:rsidR="008461B6">
          <w:rPr>
            <w:noProof/>
            <w:webHidden/>
          </w:rPr>
          <w:fldChar w:fldCharType="separate"/>
        </w:r>
        <w:r w:rsidR="008461B6">
          <w:rPr>
            <w:noProof/>
            <w:webHidden/>
          </w:rPr>
          <w:t>6</w:t>
        </w:r>
        <w:r w:rsidR="008461B6">
          <w:rPr>
            <w:noProof/>
            <w:webHidden/>
          </w:rPr>
          <w:fldChar w:fldCharType="end"/>
        </w:r>
      </w:hyperlink>
    </w:p>
    <w:p w14:paraId="66D9F45D" w14:textId="767DB9B1" w:rsidR="008461B6" w:rsidRDefault="00000000">
      <w:pPr>
        <w:pStyle w:val="ndice2"/>
        <w:rPr>
          <w:rFonts w:asciiTheme="minorHAnsi" w:eastAsiaTheme="minorEastAsia" w:hAnsiTheme="minorHAnsi" w:cstheme="minorBidi"/>
          <w:noProof/>
          <w:sz w:val="22"/>
          <w:szCs w:val="22"/>
          <w:lang w:val="en-GB" w:eastAsia="en-GB" w:bidi="ar-SA"/>
        </w:rPr>
      </w:pPr>
      <w:hyperlink w:anchor="_Toc30752417" w:history="1">
        <w:r w:rsidR="008461B6" w:rsidRPr="0090181B">
          <w:rPr>
            <w:rStyle w:val="Hiperligao"/>
            <w:noProof/>
          </w:rPr>
          <w:t>ARTIGO II.3 – COMUNICAÇÃO ENTRE AS PARTES</w:t>
        </w:r>
        <w:r w:rsidR="008461B6">
          <w:rPr>
            <w:noProof/>
            <w:webHidden/>
          </w:rPr>
          <w:tab/>
        </w:r>
        <w:r w:rsidR="008461B6">
          <w:rPr>
            <w:noProof/>
            <w:webHidden/>
          </w:rPr>
          <w:fldChar w:fldCharType="begin"/>
        </w:r>
        <w:r w:rsidR="008461B6">
          <w:rPr>
            <w:noProof/>
            <w:webHidden/>
          </w:rPr>
          <w:instrText xml:space="preserve"> PAGEREF _Toc30752417 \h </w:instrText>
        </w:r>
        <w:r w:rsidR="008461B6">
          <w:rPr>
            <w:noProof/>
            <w:webHidden/>
          </w:rPr>
        </w:r>
        <w:r w:rsidR="008461B6">
          <w:rPr>
            <w:noProof/>
            <w:webHidden/>
          </w:rPr>
          <w:fldChar w:fldCharType="separate"/>
        </w:r>
        <w:r w:rsidR="008461B6">
          <w:rPr>
            <w:noProof/>
            <w:webHidden/>
          </w:rPr>
          <w:t>7</w:t>
        </w:r>
        <w:r w:rsidR="008461B6">
          <w:rPr>
            <w:noProof/>
            <w:webHidden/>
          </w:rPr>
          <w:fldChar w:fldCharType="end"/>
        </w:r>
      </w:hyperlink>
    </w:p>
    <w:p w14:paraId="52809244" w14:textId="59D66423" w:rsidR="008461B6" w:rsidRDefault="00000000">
      <w:pPr>
        <w:pStyle w:val="ndice3"/>
        <w:rPr>
          <w:rFonts w:asciiTheme="minorHAnsi" w:eastAsiaTheme="minorEastAsia" w:hAnsiTheme="minorHAnsi" w:cstheme="minorBidi"/>
          <w:noProof/>
          <w:sz w:val="22"/>
          <w:szCs w:val="22"/>
          <w:lang w:val="en-GB" w:eastAsia="en-GB" w:bidi="ar-SA"/>
        </w:rPr>
      </w:pPr>
      <w:hyperlink w:anchor="_Toc30752418" w:history="1">
        <w:r w:rsidR="008461B6" w:rsidRPr="0090181B">
          <w:rPr>
            <w:rStyle w:val="Hiperligao"/>
            <w:noProof/>
          </w:rPr>
          <w:t>II.3.1 Forma e meios de comunicação</w:t>
        </w:r>
        <w:r w:rsidR="008461B6">
          <w:rPr>
            <w:noProof/>
            <w:webHidden/>
          </w:rPr>
          <w:tab/>
        </w:r>
        <w:r w:rsidR="008461B6">
          <w:rPr>
            <w:noProof/>
            <w:webHidden/>
          </w:rPr>
          <w:fldChar w:fldCharType="begin"/>
        </w:r>
        <w:r w:rsidR="008461B6">
          <w:rPr>
            <w:noProof/>
            <w:webHidden/>
          </w:rPr>
          <w:instrText xml:space="preserve"> PAGEREF _Toc30752418 \h </w:instrText>
        </w:r>
        <w:r w:rsidR="008461B6">
          <w:rPr>
            <w:noProof/>
            <w:webHidden/>
          </w:rPr>
        </w:r>
        <w:r w:rsidR="008461B6">
          <w:rPr>
            <w:noProof/>
            <w:webHidden/>
          </w:rPr>
          <w:fldChar w:fldCharType="separate"/>
        </w:r>
        <w:r w:rsidR="008461B6">
          <w:rPr>
            <w:noProof/>
            <w:webHidden/>
          </w:rPr>
          <w:t>7</w:t>
        </w:r>
        <w:r w:rsidR="008461B6">
          <w:rPr>
            <w:noProof/>
            <w:webHidden/>
          </w:rPr>
          <w:fldChar w:fldCharType="end"/>
        </w:r>
      </w:hyperlink>
    </w:p>
    <w:p w14:paraId="29781106" w14:textId="575BC854" w:rsidR="008461B6" w:rsidRDefault="00000000">
      <w:pPr>
        <w:pStyle w:val="ndice3"/>
        <w:rPr>
          <w:rFonts w:asciiTheme="minorHAnsi" w:eastAsiaTheme="minorEastAsia" w:hAnsiTheme="minorHAnsi" w:cstheme="minorBidi"/>
          <w:noProof/>
          <w:sz w:val="22"/>
          <w:szCs w:val="22"/>
          <w:lang w:val="en-GB" w:eastAsia="en-GB" w:bidi="ar-SA"/>
        </w:rPr>
      </w:pPr>
      <w:hyperlink w:anchor="_Toc30752419" w:history="1">
        <w:r w:rsidR="008461B6" w:rsidRPr="0090181B">
          <w:rPr>
            <w:rStyle w:val="Hiperligao"/>
            <w:noProof/>
          </w:rPr>
          <w:t>II.3.2 Data das comunicações</w:t>
        </w:r>
        <w:r w:rsidR="008461B6">
          <w:rPr>
            <w:noProof/>
            <w:webHidden/>
          </w:rPr>
          <w:tab/>
        </w:r>
        <w:r w:rsidR="008461B6">
          <w:rPr>
            <w:noProof/>
            <w:webHidden/>
          </w:rPr>
          <w:fldChar w:fldCharType="begin"/>
        </w:r>
        <w:r w:rsidR="008461B6">
          <w:rPr>
            <w:noProof/>
            <w:webHidden/>
          </w:rPr>
          <w:instrText xml:space="preserve"> PAGEREF _Toc30752419 \h </w:instrText>
        </w:r>
        <w:r w:rsidR="008461B6">
          <w:rPr>
            <w:noProof/>
            <w:webHidden/>
          </w:rPr>
        </w:r>
        <w:r w:rsidR="008461B6">
          <w:rPr>
            <w:noProof/>
            <w:webHidden/>
          </w:rPr>
          <w:fldChar w:fldCharType="separate"/>
        </w:r>
        <w:r w:rsidR="008461B6">
          <w:rPr>
            <w:noProof/>
            <w:webHidden/>
          </w:rPr>
          <w:t>7</w:t>
        </w:r>
        <w:r w:rsidR="008461B6">
          <w:rPr>
            <w:noProof/>
            <w:webHidden/>
          </w:rPr>
          <w:fldChar w:fldCharType="end"/>
        </w:r>
      </w:hyperlink>
    </w:p>
    <w:p w14:paraId="7E31D03E" w14:textId="24B89698" w:rsidR="008461B6" w:rsidRDefault="00000000">
      <w:pPr>
        <w:pStyle w:val="ndice2"/>
        <w:rPr>
          <w:rFonts w:asciiTheme="minorHAnsi" w:eastAsiaTheme="minorEastAsia" w:hAnsiTheme="minorHAnsi" w:cstheme="minorBidi"/>
          <w:noProof/>
          <w:sz w:val="22"/>
          <w:szCs w:val="22"/>
          <w:lang w:val="en-GB" w:eastAsia="en-GB" w:bidi="ar-SA"/>
        </w:rPr>
      </w:pPr>
      <w:hyperlink w:anchor="_Toc30752420" w:history="1">
        <w:r w:rsidR="008461B6" w:rsidRPr="0090181B">
          <w:rPr>
            <w:rStyle w:val="Hiperligao"/>
            <w:noProof/>
          </w:rPr>
          <w:t>ARTIGO II.4 – RESPONSABILIDADE POR PERDAS E DANOS</w:t>
        </w:r>
        <w:r w:rsidR="008461B6">
          <w:rPr>
            <w:noProof/>
            <w:webHidden/>
          </w:rPr>
          <w:tab/>
        </w:r>
        <w:r w:rsidR="008461B6">
          <w:rPr>
            <w:noProof/>
            <w:webHidden/>
          </w:rPr>
          <w:fldChar w:fldCharType="begin"/>
        </w:r>
        <w:r w:rsidR="008461B6">
          <w:rPr>
            <w:noProof/>
            <w:webHidden/>
          </w:rPr>
          <w:instrText xml:space="preserve"> PAGEREF _Toc30752420 \h </w:instrText>
        </w:r>
        <w:r w:rsidR="008461B6">
          <w:rPr>
            <w:noProof/>
            <w:webHidden/>
          </w:rPr>
        </w:r>
        <w:r w:rsidR="008461B6">
          <w:rPr>
            <w:noProof/>
            <w:webHidden/>
          </w:rPr>
          <w:fldChar w:fldCharType="separate"/>
        </w:r>
        <w:r w:rsidR="008461B6">
          <w:rPr>
            <w:noProof/>
            <w:webHidden/>
          </w:rPr>
          <w:t>8</w:t>
        </w:r>
        <w:r w:rsidR="008461B6">
          <w:rPr>
            <w:noProof/>
            <w:webHidden/>
          </w:rPr>
          <w:fldChar w:fldCharType="end"/>
        </w:r>
      </w:hyperlink>
    </w:p>
    <w:p w14:paraId="580EDC26" w14:textId="137A910F" w:rsidR="008461B6" w:rsidRDefault="00000000">
      <w:pPr>
        <w:pStyle w:val="ndice2"/>
        <w:rPr>
          <w:rFonts w:asciiTheme="minorHAnsi" w:eastAsiaTheme="minorEastAsia" w:hAnsiTheme="minorHAnsi" w:cstheme="minorBidi"/>
          <w:noProof/>
          <w:sz w:val="22"/>
          <w:szCs w:val="22"/>
          <w:lang w:val="en-GB" w:eastAsia="en-GB" w:bidi="ar-SA"/>
        </w:rPr>
      </w:pPr>
      <w:hyperlink w:anchor="_Toc30752421" w:history="1">
        <w:r w:rsidR="008461B6" w:rsidRPr="0090181B">
          <w:rPr>
            <w:rStyle w:val="Hiperligao"/>
            <w:noProof/>
          </w:rPr>
          <w:t>ARTIGO II.5 — CONFLITO DE INTERESSES</w:t>
        </w:r>
        <w:r w:rsidR="008461B6">
          <w:rPr>
            <w:noProof/>
            <w:webHidden/>
          </w:rPr>
          <w:tab/>
        </w:r>
        <w:r w:rsidR="008461B6">
          <w:rPr>
            <w:noProof/>
            <w:webHidden/>
          </w:rPr>
          <w:fldChar w:fldCharType="begin"/>
        </w:r>
        <w:r w:rsidR="008461B6">
          <w:rPr>
            <w:noProof/>
            <w:webHidden/>
          </w:rPr>
          <w:instrText xml:space="preserve"> PAGEREF _Toc30752421 \h </w:instrText>
        </w:r>
        <w:r w:rsidR="008461B6">
          <w:rPr>
            <w:noProof/>
            <w:webHidden/>
          </w:rPr>
        </w:r>
        <w:r w:rsidR="008461B6">
          <w:rPr>
            <w:noProof/>
            <w:webHidden/>
          </w:rPr>
          <w:fldChar w:fldCharType="separate"/>
        </w:r>
        <w:r w:rsidR="008461B6">
          <w:rPr>
            <w:noProof/>
            <w:webHidden/>
          </w:rPr>
          <w:t>8</w:t>
        </w:r>
        <w:r w:rsidR="008461B6">
          <w:rPr>
            <w:noProof/>
            <w:webHidden/>
          </w:rPr>
          <w:fldChar w:fldCharType="end"/>
        </w:r>
      </w:hyperlink>
    </w:p>
    <w:p w14:paraId="4D2080EF" w14:textId="2BE83FA8" w:rsidR="008461B6" w:rsidRDefault="00000000">
      <w:pPr>
        <w:pStyle w:val="ndice2"/>
        <w:rPr>
          <w:rFonts w:asciiTheme="minorHAnsi" w:eastAsiaTheme="minorEastAsia" w:hAnsiTheme="minorHAnsi" w:cstheme="minorBidi"/>
          <w:noProof/>
          <w:sz w:val="22"/>
          <w:szCs w:val="22"/>
          <w:lang w:val="en-GB" w:eastAsia="en-GB" w:bidi="ar-SA"/>
        </w:rPr>
      </w:pPr>
      <w:hyperlink w:anchor="_Toc30752422" w:history="1">
        <w:r w:rsidR="008461B6" w:rsidRPr="0090181B">
          <w:rPr>
            <w:rStyle w:val="Hiperligao"/>
            <w:noProof/>
          </w:rPr>
          <w:t>ARTIGO II.6 - CONFIDENCIALIDADE</w:t>
        </w:r>
        <w:r w:rsidR="008461B6">
          <w:rPr>
            <w:noProof/>
            <w:webHidden/>
          </w:rPr>
          <w:tab/>
        </w:r>
        <w:r w:rsidR="008461B6">
          <w:rPr>
            <w:noProof/>
            <w:webHidden/>
          </w:rPr>
          <w:fldChar w:fldCharType="begin"/>
        </w:r>
        <w:r w:rsidR="008461B6">
          <w:rPr>
            <w:noProof/>
            <w:webHidden/>
          </w:rPr>
          <w:instrText xml:space="preserve"> PAGEREF _Toc30752422 \h </w:instrText>
        </w:r>
        <w:r w:rsidR="008461B6">
          <w:rPr>
            <w:noProof/>
            <w:webHidden/>
          </w:rPr>
        </w:r>
        <w:r w:rsidR="008461B6">
          <w:rPr>
            <w:noProof/>
            <w:webHidden/>
          </w:rPr>
          <w:fldChar w:fldCharType="separate"/>
        </w:r>
        <w:r w:rsidR="008461B6">
          <w:rPr>
            <w:noProof/>
            <w:webHidden/>
          </w:rPr>
          <w:t>8</w:t>
        </w:r>
        <w:r w:rsidR="008461B6">
          <w:rPr>
            <w:noProof/>
            <w:webHidden/>
          </w:rPr>
          <w:fldChar w:fldCharType="end"/>
        </w:r>
      </w:hyperlink>
    </w:p>
    <w:p w14:paraId="72FF3693" w14:textId="61BAE238" w:rsidR="008461B6" w:rsidRDefault="00000000">
      <w:pPr>
        <w:pStyle w:val="ndice2"/>
        <w:rPr>
          <w:rFonts w:asciiTheme="minorHAnsi" w:eastAsiaTheme="minorEastAsia" w:hAnsiTheme="minorHAnsi" w:cstheme="minorBidi"/>
          <w:noProof/>
          <w:sz w:val="22"/>
          <w:szCs w:val="22"/>
          <w:lang w:val="en-GB" w:eastAsia="en-GB" w:bidi="ar-SA"/>
        </w:rPr>
      </w:pPr>
      <w:hyperlink w:anchor="_Toc30752423" w:history="1">
        <w:r w:rsidR="008461B6" w:rsidRPr="0090181B">
          <w:rPr>
            <w:rStyle w:val="Hiperligao"/>
            <w:noProof/>
          </w:rPr>
          <w:t>ARTIGO II.7 – TRATAMENTO DE DADOS PESSOAIS</w:t>
        </w:r>
        <w:r w:rsidR="008461B6">
          <w:rPr>
            <w:noProof/>
            <w:webHidden/>
          </w:rPr>
          <w:tab/>
        </w:r>
        <w:r w:rsidR="008461B6">
          <w:rPr>
            <w:noProof/>
            <w:webHidden/>
          </w:rPr>
          <w:fldChar w:fldCharType="begin"/>
        </w:r>
        <w:r w:rsidR="008461B6">
          <w:rPr>
            <w:noProof/>
            <w:webHidden/>
          </w:rPr>
          <w:instrText xml:space="preserve"> PAGEREF _Toc30752423 \h </w:instrText>
        </w:r>
        <w:r w:rsidR="008461B6">
          <w:rPr>
            <w:noProof/>
            <w:webHidden/>
          </w:rPr>
        </w:r>
        <w:r w:rsidR="008461B6">
          <w:rPr>
            <w:noProof/>
            <w:webHidden/>
          </w:rPr>
          <w:fldChar w:fldCharType="separate"/>
        </w:r>
        <w:r w:rsidR="008461B6">
          <w:rPr>
            <w:noProof/>
            <w:webHidden/>
          </w:rPr>
          <w:t>8</w:t>
        </w:r>
        <w:r w:rsidR="008461B6">
          <w:rPr>
            <w:noProof/>
            <w:webHidden/>
          </w:rPr>
          <w:fldChar w:fldCharType="end"/>
        </w:r>
      </w:hyperlink>
    </w:p>
    <w:p w14:paraId="43DD98DE" w14:textId="61BF5FAF" w:rsidR="008461B6" w:rsidRDefault="00000000">
      <w:pPr>
        <w:pStyle w:val="ndice3"/>
        <w:tabs>
          <w:tab w:val="left" w:pos="1916"/>
        </w:tabs>
        <w:rPr>
          <w:rFonts w:asciiTheme="minorHAnsi" w:eastAsiaTheme="minorEastAsia" w:hAnsiTheme="minorHAnsi" w:cstheme="minorBidi"/>
          <w:noProof/>
          <w:sz w:val="22"/>
          <w:szCs w:val="22"/>
          <w:lang w:val="en-GB" w:eastAsia="en-GB" w:bidi="ar-SA"/>
        </w:rPr>
      </w:pPr>
      <w:hyperlink w:anchor="_Toc30752424" w:history="1">
        <w:r w:rsidR="008461B6" w:rsidRPr="0090181B">
          <w:rPr>
            <w:rStyle w:val="Hiperligao"/>
            <w:noProof/>
          </w:rPr>
          <w:t>II.7.1</w:t>
        </w:r>
        <w:r w:rsidR="008461B6">
          <w:rPr>
            <w:rFonts w:asciiTheme="minorHAnsi" w:eastAsiaTheme="minorEastAsia" w:hAnsiTheme="minorHAnsi" w:cstheme="minorBidi"/>
            <w:noProof/>
            <w:sz w:val="22"/>
            <w:szCs w:val="22"/>
            <w:lang w:val="en-GB" w:eastAsia="en-GB" w:bidi="ar-SA"/>
          </w:rPr>
          <w:tab/>
        </w:r>
        <w:r w:rsidR="008461B6" w:rsidRPr="0090181B">
          <w:rPr>
            <w:rStyle w:val="Hiperligao"/>
            <w:noProof/>
          </w:rPr>
          <w:t>Tratamento de dados pessoais pela Comissão</w:t>
        </w:r>
        <w:r w:rsidR="008461B6">
          <w:rPr>
            <w:noProof/>
            <w:webHidden/>
          </w:rPr>
          <w:tab/>
        </w:r>
        <w:r w:rsidR="008461B6">
          <w:rPr>
            <w:noProof/>
            <w:webHidden/>
          </w:rPr>
          <w:fldChar w:fldCharType="begin"/>
        </w:r>
        <w:r w:rsidR="008461B6">
          <w:rPr>
            <w:noProof/>
            <w:webHidden/>
          </w:rPr>
          <w:instrText xml:space="preserve"> PAGEREF _Toc30752424 \h </w:instrText>
        </w:r>
        <w:r w:rsidR="008461B6">
          <w:rPr>
            <w:noProof/>
            <w:webHidden/>
          </w:rPr>
        </w:r>
        <w:r w:rsidR="008461B6">
          <w:rPr>
            <w:noProof/>
            <w:webHidden/>
          </w:rPr>
          <w:fldChar w:fldCharType="separate"/>
        </w:r>
        <w:r w:rsidR="008461B6">
          <w:rPr>
            <w:noProof/>
            <w:webHidden/>
          </w:rPr>
          <w:t>8</w:t>
        </w:r>
        <w:r w:rsidR="008461B6">
          <w:rPr>
            <w:noProof/>
            <w:webHidden/>
          </w:rPr>
          <w:fldChar w:fldCharType="end"/>
        </w:r>
      </w:hyperlink>
    </w:p>
    <w:p w14:paraId="273E530B" w14:textId="1D5CC6F5" w:rsidR="008461B6" w:rsidRDefault="00000000">
      <w:pPr>
        <w:pStyle w:val="ndice3"/>
        <w:tabs>
          <w:tab w:val="left" w:pos="1916"/>
        </w:tabs>
        <w:rPr>
          <w:rFonts w:asciiTheme="minorHAnsi" w:eastAsiaTheme="minorEastAsia" w:hAnsiTheme="minorHAnsi" w:cstheme="minorBidi"/>
          <w:noProof/>
          <w:sz w:val="22"/>
          <w:szCs w:val="22"/>
          <w:lang w:val="en-GB" w:eastAsia="en-GB" w:bidi="ar-SA"/>
        </w:rPr>
      </w:pPr>
      <w:hyperlink w:anchor="_Toc30752425" w:history="1">
        <w:r w:rsidR="008461B6" w:rsidRPr="0090181B">
          <w:rPr>
            <w:rStyle w:val="Hiperligao"/>
            <w:noProof/>
          </w:rPr>
          <w:t>II.7.2</w:t>
        </w:r>
        <w:r w:rsidR="008461B6">
          <w:rPr>
            <w:rFonts w:asciiTheme="minorHAnsi" w:eastAsiaTheme="minorEastAsia" w:hAnsiTheme="minorHAnsi" w:cstheme="minorBidi"/>
            <w:noProof/>
            <w:sz w:val="22"/>
            <w:szCs w:val="22"/>
            <w:lang w:val="en-GB" w:eastAsia="en-GB" w:bidi="ar-SA"/>
          </w:rPr>
          <w:tab/>
        </w:r>
        <w:r w:rsidR="008461B6" w:rsidRPr="0090181B">
          <w:rPr>
            <w:rStyle w:val="Hiperligao"/>
            <w:noProof/>
          </w:rPr>
          <w:t>Tratamento de dados pessoais pelo beneficiário</w:t>
        </w:r>
        <w:r w:rsidR="008461B6">
          <w:rPr>
            <w:noProof/>
            <w:webHidden/>
          </w:rPr>
          <w:tab/>
        </w:r>
        <w:r w:rsidR="008461B6">
          <w:rPr>
            <w:noProof/>
            <w:webHidden/>
          </w:rPr>
          <w:fldChar w:fldCharType="begin"/>
        </w:r>
        <w:r w:rsidR="008461B6">
          <w:rPr>
            <w:noProof/>
            <w:webHidden/>
          </w:rPr>
          <w:instrText xml:space="preserve"> PAGEREF _Toc30752425 \h </w:instrText>
        </w:r>
        <w:r w:rsidR="008461B6">
          <w:rPr>
            <w:noProof/>
            <w:webHidden/>
          </w:rPr>
        </w:r>
        <w:r w:rsidR="008461B6">
          <w:rPr>
            <w:noProof/>
            <w:webHidden/>
          </w:rPr>
          <w:fldChar w:fldCharType="separate"/>
        </w:r>
        <w:r w:rsidR="008461B6">
          <w:rPr>
            <w:noProof/>
            <w:webHidden/>
          </w:rPr>
          <w:t>9</w:t>
        </w:r>
        <w:r w:rsidR="008461B6">
          <w:rPr>
            <w:noProof/>
            <w:webHidden/>
          </w:rPr>
          <w:fldChar w:fldCharType="end"/>
        </w:r>
      </w:hyperlink>
    </w:p>
    <w:p w14:paraId="1D049109" w14:textId="6C669E93" w:rsidR="008461B6" w:rsidRDefault="00000000">
      <w:pPr>
        <w:pStyle w:val="ndice2"/>
        <w:rPr>
          <w:rFonts w:asciiTheme="minorHAnsi" w:eastAsiaTheme="minorEastAsia" w:hAnsiTheme="minorHAnsi" w:cstheme="minorBidi"/>
          <w:noProof/>
          <w:sz w:val="22"/>
          <w:szCs w:val="22"/>
          <w:lang w:val="en-GB" w:eastAsia="en-GB" w:bidi="ar-SA"/>
        </w:rPr>
      </w:pPr>
      <w:hyperlink w:anchor="_Toc30752426" w:history="1">
        <w:r w:rsidR="008461B6" w:rsidRPr="0090181B">
          <w:rPr>
            <w:rStyle w:val="Hiperligao"/>
            <w:noProof/>
          </w:rPr>
          <w:t>ARTIGO II.8 – VISIBILIDADE DO FINANCIAMENTO DA UNIÃO</w:t>
        </w:r>
        <w:r w:rsidR="008461B6">
          <w:rPr>
            <w:noProof/>
            <w:webHidden/>
          </w:rPr>
          <w:tab/>
        </w:r>
        <w:r w:rsidR="008461B6">
          <w:rPr>
            <w:noProof/>
            <w:webHidden/>
          </w:rPr>
          <w:fldChar w:fldCharType="begin"/>
        </w:r>
        <w:r w:rsidR="008461B6">
          <w:rPr>
            <w:noProof/>
            <w:webHidden/>
          </w:rPr>
          <w:instrText xml:space="preserve"> PAGEREF _Toc30752426 \h </w:instrText>
        </w:r>
        <w:r w:rsidR="008461B6">
          <w:rPr>
            <w:noProof/>
            <w:webHidden/>
          </w:rPr>
        </w:r>
        <w:r w:rsidR="008461B6">
          <w:rPr>
            <w:noProof/>
            <w:webHidden/>
          </w:rPr>
          <w:fldChar w:fldCharType="separate"/>
        </w:r>
        <w:r w:rsidR="008461B6">
          <w:rPr>
            <w:noProof/>
            <w:webHidden/>
          </w:rPr>
          <w:t>10</w:t>
        </w:r>
        <w:r w:rsidR="008461B6">
          <w:rPr>
            <w:noProof/>
            <w:webHidden/>
          </w:rPr>
          <w:fldChar w:fldCharType="end"/>
        </w:r>
      </w:hyperlink>
    </w:p>
    <w:p w14:paraId="533CB70C" w14:textId="7E24415D" w:rsidR="008461B6" w:rsidRDefault="00000000">
      <w:pPr>
        <w:pStyle w:val="ndice3"/>
        <w:tabs>
          <w:tab w:val="left" w:pos="1916"/>
        </w:tabs>
        <w:rPr>
          <w:rFonts w:asciiTheme="minorHAnsi" w:eastAsiaTheme="minorEastAsia" w:hAnsiTheme="minorHAnsi" w:cstheme="minorBidi"/>
          <w:noProof/>
          <w:sz w:val="22"/>
          <w:szCs w:val="22"/>
          <w:lang w:val="en-GB" w:eastAsia="en-GB" w:bidi="ar-SA"/>
        </w:rPr>
      </w:pPr>
      <w:hyperlink w:anchor="_Toc30752427" w:history="1">
        <w:r w:rsidR="008461B6" w:rsidRPr="0090181B">
          <w:rPr>
            <w:rStyle w:val="Hiperligao"/>
            <w:noProof/>
          </w:rPr>
          <w:t>II.8.1</w:t>
        </w:r>
        <w:r w:rsidR="008461B6">
          <w:rPr>
            <w:rFonts w:asciiTheme="minorHAnsi" w:eastAsiaTheme="minorEastAsia" w:hAnsiTheme="minorHAnsi" w:cstheme="minorBidi"/>
            <w:noProof/>
            <w:sz w:val="22"/>
            <w:szCs w:val="22"/>
            <w:lang w:val="en-GB" w:eastAsia="en-GB" w:bidi="ar-SA"/>
          </w:rPr>
          <w:tab/>
        </w:r>
        <w:r w:rsidR="008461B6" w:rsidRPr="0090181B">
          <w:rPr>
            <w:rStyle w:val="Hiperligao"/>
            <w:noProof/>
          </w:rPr>
          <w:t>Informações sobre o financiamento da União e utilização do símbolo da União Europeia</w:t>
        </w:r>
        <w:r w:rsidR="008461B6">
          <w:rPr>
            <w:noProof/>
            <w:webHidden/>
          </w:rPr>
          <w:tab/>
        </w:r>
        <w:r w:rsidR="008461B6">
          <w:rPr>
            <w:noProof/>
            <w:webHidden/>
          </w:rPr>
          <w:fldChar w:fldCharType="begin"/>
        </w:r>
        <w:r w:rsidR="008461B6">
          <w:rPr>
            <w:noProof/>
            <w:webHidden/>
          </w:rPr>
          <w:instrText xml:space="preserve"> PAGEREF _Toc30752427 \h </w:instrText>
        </w:r>
        <w:r w:rsidR="008461B6">
          <w:rPr>
            <w:noProof/>
            <w:webHidden/>
          </w:rPr>
        </w:r>
        <w:r w:rsidR="008461B6">
          <w:rPr>
            <w:noProof/>
            <w:webHidden/>
          </w:rPr>
          <w:fldChar w:fldCharType="separate"/>
        </w:r>
        <w:r w:rsidR="008461B6">
          <w:rPr>
            <w:noProof/>
            <w:webHidden/>
          </w:rPr>
          <w:t>10</w:t>
        </w:r>
        <w:r w:rsidR="008461B6">
          <w:rPr>
            <w:noProof/>
            <w:webHidden/>
          </w:rPr>
          <w:fldChar w:fldCharType="end"/>
        </w:r>
      </w:hyperlink>
    </w:p>
    <w:p w14:paraId="5B472AB7" w14:textId="3CA07F3B" w:rsidR="008461B6" w:rsidRDefault="00000000">
      <w:pPr>
        <w:pStyle w:val="ndice3"/>
        <w:tabs>
          <w:tab w:val="left" w:pos="1916"/>
        </w:tabs>
        <w:rPr>
          <w:rFonts w:asciiTheme="minorHAnsi" w:eastAsiaTheme="minorEastAsia" w:hAnsiTheme="minorHAnsi" w:cstheme="minorBidi"/>
          <w:noProof/>
          <w:sz w:val="22"/>
          <w:szCs w:val="22"/>
          <w:lang w:val="en-GB" w:eastAsia="en-GB" w:bidi="ar-SA"/>
        </w:rPr>
      </w:pPr>
      <w:hyperlink w:anchor="_Toc30752428" w:history="1">
        <w:r w:rsidR="008461B6" w:rsidRPr="0090181B">
          <w:rPr>
            <w:rStyle w:val="Hiperligao"/>
            <w:noProof/>
          </w:rPr>
          <w:t>II.8.2</w:t>
        </w:r>
        <w:r w:rsidR="008461B6">
          <w:rPr>
            <w:rFonts w:asciiTheme="minorHAnsi" w:eastAsiaTheme="minorEastAsia" w:hAnsiTheme="minorHAnsi" w:cstheme="minorBidi"/>
            <w:noProof/>
            <w:sz w:val="22"/>
            <w:szCs w:val="22"/>
            <w:lang w:val="en-GB" w:eastAsia="en-GB" w:bidi="ar-SA"/>
          </w:rPr>
          <w:tab/>
        </w:r>
        <w:r w:rsidR="008461B6" w:rsidRPr="0090181B">
          <w:rPr>
            <w:rStyle w:val="Hiperligao"/>
            <w:noProof/>
          </w:rPr>
          <w:t>Declarações de exoneração de responsabilidade da Comissão</w:t>
        </w:r>
        <w:r w:rsidR="008461B6">
          <w:rPr>
            <w:noProof/>
            <w:webHidden/>
          </w:rPr>
          <w:tab/>
        </w:r>
        <w:r w:rsidR="008461B6">
          <w:rPr>
            <w:noProof/>
            <w:webHidden/>
          </w:rPr>
          <w:fldChar w:fldCharType="begin"/>
        </w:r>
        <w:r w:rsidR="008461B6">
          <w:rPr>
            <w:noProof/>
            <w:webHidden/>
          </w:rPr>
          <w:instrText xml:space="preserve"> PAGEREF _Toc30752428 \h </w:instrText>
        </w:r>
        <w:r w:rsidR="008461B6">
          <w:rPr>
            <w:noProof/>
            <w:webHidden/>
          </w:rPr>
        </w:r>
        <w:r w:rsidR="008461B6">
          <w:rPr>
            <w:noProof/>
            <w:webHidden/>
          </w:rPr>
          <w:fldChar w:fldCharType="separate"/>
        </w:r>
        <w:r w:rsidR="008461B6">
          <w:rPr>
            <w:noProof/>
            <w:webHidden/>
          </w:rPr>
          <w:t>10</w:t>
        </w:r>
        <w:r w:rsidR="008461B6">
          <w:rPr>
            <w:noProof/>
            <w:webHidden/>
          </w:rPr>
          <w:fldChar w:fldCharType="end"/>
        </w:r>
      </w:hyperlink>
    </w:p>
    <w:p w14:paraId="543E82C6" w14:textId="48B9BF74" w:rsidR="008461B6" w:rsidRDefault="00000000">
      <w:pPr>
        <w:pStyle w:val="ndice2"/>
        <w:rPr>
          <w:rFonts w:asciiTheme="minorHAnsi" w:eastAsiaTheme="minorEastAsia" w:hAnsiTheme="minorHAnsi" w:cstheme="minorBidi"/>
          <w:noProof/>
          <w:sz w:val="22"/>
          <w:szCs w:val="22"/>
          <w:lang w:val="en-GB" w:eastAsia="en-GB" w:bidi="ar-SA"/>
        </w:rPr>
      </w:pPr>
      <w:hyperlink w:anchor="_Toc30752429" w:history="1">
        <w:r w:rsidR="008461B6" w:rsidRPr="0090181B">
          <w:rPr>
            <w:rStyle w:val="Hiperligao"/>
            <w:noProof/>
          </w:rPr>
          <w:t>ARTIGO II.9 – DIREITOS PREEXISTENTES, PROPRIEDADE E UTILIZAÇÃO DOS RESULTADOS (INCLUINDO DIREITOS DE PROPRIEDADE INTELECTUAL E INDUSTRIAL)</w:t>
        </w:r>
        <w:r w:rsidR="008461B6">
          <w:rPr>
            <w:noProof/>
            <w:webHidden/>
          </w:rPr>
          <w:tab/>
        </w:r>
        <w:r w:rsidR="008461B6">
          <w:rPr>
            <w:noProof/>
            <w:webHidden/>
          </w:rPr>
          <w:fldChar w:fldCharType="begin"/>
        </w:r>
        <w:r w:rsidR="008461B6">
          <w:rPr>
            <w:noProof/>
            <w:webHidden/>
          </w:rPr>
          <w:instrText xml:space="preserve"> PAGEREF _Toc30752429 \h </w:instrText>
        </w:r>
        <w:r w:rsidR="008461B6">
          <w:rPr>
            <w:noProof/>
            <w:webHidden/>
          </w:rPr>
        </w:r>
        <w:r w:rsidR="008461B6">
          <w:rPr>
            <w:noProof/>
            <w:webHidden/>
          </w:rPr>
          <w:fldChar w:fldCharType="separate"/>
        </w:r>
        <w:r w:rsidR="008461B6">
          <w:rPr>
            <w:noProof/>
            <w:webHidden/>
          </w:rPr>
          <w:t>10</w:t>
        </w:r>
        <w:r w:rsidR="008461B6">
          <w:rPr>
            <w:noProof/>
            <w:webHidden/>
          </w:rPr>
          <w:fldChar w:fldCharType="end"/>
        </w:r>
      </w:hyperlink>
    </w:p>
    <w:p w14:paraId="7D2BCD07" w14:textId="549C60B7" w:rsidR="008461B6" w:rsidRDefault="00000000">
      <w:pPr>
        <w:pStyle w:val="ndice3"/>
        <w:tabs>
          <w:tab w:val="left" w:pos="1916"/>
        </w:tabs>
        <w:rPr>
          <w:rFonts w:asciiTheme="minorHAnsi" w:eastAsiaTheme="minorEastAsia" w:hAnsiTheme="minorHAnsi" w:cstheme="minorBidi"/>
          <w:noProof/>
          <w:sz w:val="22"/>
          <w:szCs w:val="22"/>
          <w:lang w:val="en-GB" w:eastAsia="en-GB" w:bidi="ar-SA"/>
        </w:rPr>
      </w:pPr>
      <w:hyperlink w:anchor="_Toc30752430" w:history="1">
        <w:r w:rsidR="008461B6" w:rsidRPr="0090181B">
          <w:rPr>
            <w:rStyle w:val="Hiperligao"/>
            <w:noProof/>
          </w:rPr>
          <w:t>II.9.1</w:t>
        </w:r>
        <w:r w:rsidR="008461B6">
          <w:rPr>
            <w:rFonts w:asciiTheme="minorHAnsi" w:eastAsiaTheme="minorEastAsia" w:hAnsiTheme="minorHAnsi" w:cstheme="minorBidi"/>
            <w:noProof/>
            <w:sz w:val="22"/>
            <w:szCs w:val="22"/>
            <w:lang w:val="en-GB" w:eastAsia="en-GB" w:bidi="ar-SA"/>
          </w:rPr>
          <w:tab/>
        </w:r>
        <w:r w:rsidR="008461B6" w:rsidRPr="0090181B">
          <w:rPr>
            <w:rStyle w:val="Hiperligao"/>
            <w:noProof/>
          </w:rPr>
          <w:t>Propriedade dos resultados pelo beneficiário</w:t>
        </w:r>
        <w:r w:rsidR="008461B6">
          <w:rPr>
            <w:noProof/>
            <w:webHidden/>
          </w:rPr>
          <w:tab/>
        </w:r>
        <w:r w:rsidR="008461B6">
          <w:rPr>
            <w:noProof/>
            <w:webHidden/>
          </w:rPr>
          <w:fldChar w:fldCharType="begin"/>
        </w:r>
        <w:r w:rsidR="008461B6">
          <w:rPr>
            <w:noProof/>
            <w:webHidden/>
          </w:rPr>
          <w:instrText xml:space="preserve"> PAGEREF _Toc30752430 \h </w:instrText>
        </w:r>
        <w:r w:rsidR="008461B6">
          <w:rPr>
            <w:noProof/>
            <w:webHidden/>
          </w:rPr>
        </w:r>
        <w:r w:rsidR="008461B6">
          <w:rPr>
            <w:noProof/>
            <w:webHidden/>
          </w:rPr>
          <w:fldChar w:fldCharType="separate"/>
        </w:r>
        <w:r w:rsidR="008461B6">
          <w:rPr>
            <w:noProof/>
            <w:webHidden/>
          </w:rPr>
          <w:t>10</w:t>
        </w:r>
        <w:r w:rsidR="008461B6">
          <w:rPr>
            <w:noProof/>
            <w:webHidden/>
          </w:rPr>
          <w:fldChar w:fldCharType="end"/>
        </w:r>
      </w:hyperlink>
    </w:p>
    <w:p w14:paraId="1465835A" w14:textId="2B9EB6ED" w:rsidR="008461B6" w:rsidRDefault="00000000">
      <w:pPr>
        <w:pStyle w:val="ndice3"/>
        <w:tabs>
          <w:tab w:val="left" w:pos="1916"/>
        </w:tabs>
        <w:rPr>
          <w:rFonts w:asciiTheme="minorHAnsi" w:eastAsiaTheme="minorEastAsia" w:hAnsiTheme="minorHAnsi" w:cstheme="minorBidi"/>
          <w:noProof/>
          <w:sz w:val="22"/>
          <w:szCs w:val="22"/>
          <w:lang w:val="en-GB" w:eastAsia="en-GB" w:bidi="ar-SA"/>
        </w:rPr>
      </w:pPr>
      <w:hyperlink w:anchor="_Toc30752431" w:history="1">
        <w:r w:rsidR="008461B6" w:rsidRPr="0090181B">
          <w:rPr>
            <w:rStyle w:val="Hiperligao"/>
            <w:noProof/>
          </w:rPr>
          <w:t>II.9.2</w:t>
        </w:r>
        <w:r w:rsidR="008461B6">
          <w:rPr>
            <w:rFonts w:asciiTheme="minorHAnsi" w:eastAsiaTheme="minorEastAsia" w:hAnsiTheme="minorHAnsi" w:cstheme="minorBidi"/>
            <w:noProof/>
            <w:sz w:val="22"/>
            <w:szCs w:val="22"/>
            <w:lang w:val="en-GB" w:eastAsia="en-GB" w:bidi="ar-SA"/>
          </w:rPr>
          <w:tab/>
        </w:r>
        <w:r w:rsidR="008461B6" w:rsidRPr="0090181B">
          <w:rPr>
            <w:rStyle w:val="Hiperligao"/>
            <w:noProof/>
          </w:rPr>
          <w:t>Direitos preexistentes</w:t>
        </w:r>
        <w:r w:rsidR="008461B6">
          <w:rPr>
            <w:noProof/>
            <w:webHidden/>
          </w:rPr>
          <w:tab/>
        </w:r>
        <w:r w:rsidR="008461B6">
          <w:rPr>
            <w:noProof/>
            <w:webHidden/>
          </w:rPr>
          <w:fldChar w:fldCharType="begin"/>
        </w:r>
        <w:r w:rsidR="008461B6">
          <w:rPr>
            <w:noProof/>
            <w:webHidden/>
          </w:rPr>
          <w:instrText xml:space="preserve"> PAGEREF _Toc30752431 \h </w:instrText>
        </w:r>
        <w:r w:rsidR="008461B6">
          <w:rPr>
            <w:noProof/>
            <w:webHidden/>
          </w:rPr>
        </w:r>
        <w:r w:rsidR="008461B6">
          <w:rPr>
            <w:noProof/>
            <w:webHidden/>
          </w:rPr>
          <w:fldChar w:fldCharType="separate"/>
        </w:r>
        <w:r w:rsidR="008461B6">
          <w:rPr>
            <w:noProof/>
            <w:webHidden/>
          </w:rPr>
          <w:t>10</w:t>
        </w:r>
        <w:r w:rsidR="008461B6">
          <w:rPr>
            <w:noProof/>
            <w:webHidden/>
          </w:rPr>
          <w:fldChar w:fldCharType="end"/>
        </w:r>
      </w:hyperlink>
    </w:p>
    <w:p w14:paraId="156CC646" w14:textId="3194D28B" w:rsidR="008461B6" w:rsidRDefault="00000000">
      <w:pPr>
        <w:pStyle w:val="ndice3"/>
        <w:tabs>
          <w:tab w:val="left" w:pos="1916"/>
        </w:tabs>
        <w:rPr>
          <w:rFonts w:asciiTheme="minorHAnsi" w:eastAsiaTheme="minorEastAsia" w:hAnsiTheme="minorHAnsi" w:cstheme="minorBidi"/>
          <w:noProof/>
          <w:sz w:val="22"/>
          <w:szCs w:val="22"/>
          <w:lang w:val="en-GB" w:eastAsia="en-GB" w:bidi="ar-SA"/>
        </w:rPr>
      </w:pPr>
      <w:hyperlink w:anchor="_Toc30752432" w:history="1">
        <w:r w:rsidR="008461B6" w:rsidRPr="0090181B">
          <w:rPr>
            <w:rStyle w:val="Hiperligao"/>
            <w:noProof/>
          </w:rPr>
          <w:t>II.9.3</w:t>
        </w:r>
        <w:r w:rsidR="008461B6">
          <w:rPr>
            <w:rFonts w:asciiTheme="minorHAnsi" w:eastAsiaTheme="minorEastAsia" w:hAnsiTheme="minorHAnsi" w:cstheme="minorBidi"/>
            <w:noProof/>
            <w:sz w:val="22"/>
            <w:szCs w:val="22"/>
            <w:lang w:val="en-GB" w:eastAsia="en-GB" w:bidi="ar-SA"/>
          </w:rPr>
          <w:tab/>
        </w:r>
        <w:r w:rsidR="008461B6" w:rsidRPr="0090181B">
          <w:rPr>
            <w:rStyle w:val="Hiperligao"/>
            <w:noProof/>
          </w:rPr>
          <w:t>Direitos de utilização pela União dos resultados e dos direitos preexistentes</w:t>
        </w:r>
        <w:r w:rsidR="008461B6">
          <w:rPr>
            <w:noProof/>
            <w:webHidden/>
          </w:rPr>
          <w:tab/>
        </w:r>
        <w:r w:rsidR="008461B6">
          <w:rPr>
            <w:noProof/>
            <w:webHidden/>
          </w:rPr>
          <w:fldChar w:fldCharType="begin"/>
        </w:r>
        <w:r w:rsidR="008461B6">
          <w:rPr>
            <w:noProof/>
            <w:webHidden/>
          </w:rPr>
          <w:instrText xml:space="preserve"> PAGEREF _Toc30752432 \h </w:instrText>
        </w:r>
        <w:r w:rsidR="008461B6">
          <w:rPr>
            <w:noProof/>
            <w:webHidden/>
          </w:rPr>
        </w:r>
        <w:r w:rsidR="008461B6">
          <w:rPr>
            <w:noProof/>
            <w:webHidden/>
          </w:rPr>
          <w:fldChar w:fldCharType="separate"/>
        </w:r>
        <w:r w:rsidR="008461B6">
          <w:rPr>
            <w:noProof/>
            <w:webHidden/>
          </w:rPr>
          <w:t>11</w:t>
        </w:r>
        <w:r w:rsidR="008461B6">
          <w:rPr>
            <w:noProof/>
            <w:webHidden/>
          </w:rPr>
          <w:fldChar w:fldCharType="end"/>
        </w:r>
      </w:hyperlink>
    </w:p>
    <w:p w14:paraId="08FF3636" w14:textId="7F48A96A" w:rsidR="008461B6" w:rsidRDefault="00000000">
      <w:pPr>
        <w:pStyle w:val="ndice2"/>
        <w:rPr>
          <w:rFonts w:asciiTheme="minorHAnsi" w:eastAsiaTheme="minorEastAsia" w:hAnsiTheme="minorHAnsi" w:cstheme="minorBidi"/>
          <w:noProof/>
          <w:sz w:val="22"/>
          <w:szCs w:val="22"/>
          <w:lang w:val="en-GB" w:eastAsia="en-GB" w:bidi="ar-SA"/>
        </w:rPr>
      </w:pPr>
      <w:hyperlink w:anchor="_Toc30752433" w:history="1">
        <w:r w:rsidR="008461B6" w:rsidRPr="0090181B">
          <w:rPr>
            <w:rStyle w:val="Hiperligao"/>
            <w:noProof/>
          </w:rPr>
          <w:t>ARTIGO II.10 – ADJUDICAÇÃO DE CONTRATOS NECESSÁRIOS PARA A EXECUÇÃO DA AÇÃO</w:t>
        </w:r>
        <w:r w:rsidR="008461B6">
          <w:rPr>
            <w:noProof/>
            <w:webHidden/>
          </w:rPr>
          <w:tab/>
        </w:r>
        <w:r w:rsidR="008461B6">
          <w:rPr>
            <w:noProof/>
            <w:webHidden/>
          </w:rPr>
          <w:fldChar w:fldCharType="begin"/>
        </w:r>
        <w:r w:rsidR="008461B6">
          <w:rPr>
            <w:noProof/>
            <w:webHidden/>
          </w:rPr>
          <w:instrText xml:space="preserve"> PAGEREF _Toc30752433 \h </w:instrText>
        </w:r>
        <w:r w:rsidR="008461B6">
          <w:rPr>
            <w:noProof/>
            <w:webHidden/>
          </w:rPr>
        </w:r>
        <w:r w:rsidR="008461B6">
          <w:rPr>
            <w:noProof/>
            <w:webHidden/>
          </w:rPr>
          <w:fldChar w:fldCharType="separate"/>
        </w:r>
        <w:r w:rsidR="008461B6">
          <w:rPr>
            <w:noProof/>
            <w:webHidden/>
          </w:rPr>
          <w:t>12</w:t>
        </w:r>
        <w:r w:rsidR="008461B6">
          <w:rPr>
            <w:noProof/>
            <w:webHidden/>
          </w:rPr>
          <w:fldChar w:fldCharType="end"/>
        </w:r>
      </w:hyperlink>
    </w:p>
    <w:p w14:paraId="41CF73BC" w14:textId="0215DE23" w:rsidR="008461B6" w:rsidRDefault="00000000">
      <w:pPr>
        <w:pStyle w:val="ndice2"/>
        <w:rPr>
          <w:rFonts w:asciiTheme="minorHAnsi" w:eastAsiaTheme="minorEastAsia" w:hAnsiTheme="minorHAnsi" w:cstheme="minorBidi"/>
          <w:noProof/>
          <w:sz w:val="22"/>
          <w:szCs w:val="22"/>
          <w:lang w:val="en-GB" w:eastAsia="en-GB" w:bidi="ar-SA"/>
        </w:rPr>
      </w:pPr>
      <w:hyperlink w:anchor="_Toc30752434" w:history="1">
        <w:r w:rsidR="008461B6" w:rsidRPr="0090181B">
          <w:rPr>
            <w:rStyle w:val="Hiperligao"/>
            <w:noProof/>
          </w:rPr>
          <w:t>ARTIGO II.11 – SUBCONTRATAÇÃO DE TAREFAS QUE FAZEM PARTE DA AÇÃO</w:t>
        </w:r>
        <w:r w:rsidR="008461B6">
          <w:rPr>
            <w:noProof/>
            <w:webHidden/>
          </w:rPr>
          <w:tab/>
        </w:r>
        <w:r w:rsidR="008461B6">
          <w:rPr>
            <w:noProof/>
            <w:webHidden/>
          </w:rPr>
          <w:fldChar w:fldCharType="begin"/>
        </w:r>
        <w:r w:rsidR="008461B6">
          <w:rPr>
            <w:noProof/>
            <w:webHidden/>
          </w:rPr>
          <w:instrText xml:space="preserve"> PAGEREF _Toc30752434 \h </w:instrText>
        </w:r>
        <w:r w:rsidR="008461B6">
          <w:rPr>
            <w:noProof/>
            <w:webHidden/>
          </w:rPr>
        </w:r>
        <w:r w:rsidR="008461B6">
          <w:rPr>
            <w:noProof/>
            <w:webHidden/>
          </w:rPr>
          <w:fldChar w:fldCharType="separate"/>
        </w:r>
        <w:r w:rsidR="008461B6">
          <w:rPr>
            <w:noProof/>
            <w:webHidden/>
          </w:rPr>
          <w:t>12</w:t>
        </w:r>
        <w:r w:rsidR="008461B6">
          <w:rPr>
            <w:noProof/>
            <w:webHidden/>
          </w:rPr>
          <w:fldChar w:fldCharType="end"/>
        </w:r>
      </w:hyperlink>
    </w:p>
    <w:p w14:paraId="4E97BD07" w14:textId="7B829365" w:rsidR="008461B6" w:rsidRDefault="00000000">
      <w:pPr>
        <w:pStyle w:val="ndice2"/>
        <w:rPr>
          <w:rFonts w:asciiTheme="minorHAnsi" w:eastAsiaTheme="minorEastAsia" w:hAnsiTheme="minorHAnsi" w:cstheme="minorBidi"/>
          <w:noProof/>
          <w:sz w:val="22"/>
          <w:szCs w:val="22"/>
          <w:lang w:val="en-GB" w:eastAsia="en-GB" w:bidi="ar-SA"/>
        </w:rPr>
      </w:pPr>
      <w:hyperlink w:anchor="_Toc30752435" w:history="1">
        <w:r w:rsidR="008461B6" w:rsidRPr="0090181B">
          <w:rPr>
            <w:rStyle w:val="Hiperligao"/>
            <w:noProof/>
          </w:rPr>
          <w:t>ARTIGO II.12 – APOIO FINANCEIRO A TERCEIROS</w:t>
        </w:r>
        <w:r w:rsidR="008461B6">
          <w:rPr>
            <w:noProof/>
            <w:webHidden/>
          </w:rPr>
          <w:tab/>
        </w:r>
        <w:r w:rsidR="008461B6">
          <w:rPr>
            <w:noProof/>
            <w:webHidden/>
          </w:rPr>
          <w:fldChar w:fldCharType="begin"/>
        </w:r>
        <w:r w:rsidR="008461B6">
          <w:rPr>
            <w:noProof/>
            <w:webHidden/>
          </w:rPr>
          <w:instrText xml:space="preserve"> PAGEREF _Toc30752435 \h </w:instrText>
        </w:r>
        <w:r w:rsidR="008461B6">
          <w:rPr>
            <w:noProof/>
            <w:webHidden/>
          </w:rPr>
        </w:r>
        <w:r w:rsidR="008461B6">
          <w:rPr>
            <w:noProof/>
            <w:webHidden/>
          </w:rPr>
          <w:fldChar w:fldCharType="separate"/>
        </w:r>
        <w:r w:rsidR="008461B6">
          <w:rPr>
            <w:noProof/>
            <w:webHidden/>
          </w:rPr>
          <w:t>13</w:t>
        </w:r>
        <w:r w:rsidR="008461B6">
          <w:rPr>
            <w:noProof/>
            <w:webHidden/>
          </w:rPr>
          <w:fldChar w:fldCharType="end"/>
        </w:r>
      </w:hyperlink>
    </w:p>
    <w:p w14:paraId="2E3B8531" w14:textId="2F9CD33F" w:rsidR="008461B6" w:rsidRDefault="00000000">
      <w:pPr>
        <w:pStyle w:val="ndice2"/>
        <w:rPr>
          <w:rFonts w:asciiTheme="minorHAnsi" w:eastAsiaTheme="minorEastAsia" w:hAnsiTheme="minorHAnsi" w:cstheme="minorBidi"/>
          <w:noProof/>
          <w:sz w:val="22"/>
          <w:szCs w:val="22"/>
          <w:lang w:val="en-GB" w:eastAsia="en-GB" w:bidi="ar-SA"/>
        </w:rPr>
      </w:pPr>
      <w:hyperlink w:anchor="_Toc30752436" w:history="1">
        <w:r w:rsidR="008461B6" w:rsidRPr="0090181B">
          <w:rPr>
            <w:rStyle w:val="Hiperligao"/>
            <w:noProof/>
          </w:rPr>
          <w:t>ARTIGO II.13 – ALTERAÇÕES À CONVENÇÃO</w:t>
        </w:r>
        <w:r w:rsidR="008461B6">
          <w:rPr>
            <w:noProof/>
            <w:webHidden/>
          </w:rPr>
          <w:tab/>
        </w:r>
        <w:r w:rsidR="008461B6">
          <w:rPr>
            <w:noProof/>
            <w:webHidden/>
          </w:rPr>
          <w:fldChar w:fldCharType="begin"/>
        </w:r>
        <w:r w:rsidR="008461B6">
          <w:rPr>
            <w:noProof/>
            <w:webHidden/>
          </w:rPr>
          <w:instrText xml:space="preserve"> PAGEREF _Toc30752436 \h </w:instrText>
        </w:r>
        <w:r w:rsidR="008461B6">
          <w:rPr>
            <w:noProof/>
            <w:webHidden/>
          </w:rPr>
        </w:r>
        <w:r w:rsidR="008461B6">
          <w:rPr>
            <w:noProof/>
            <w:webHidden/>
          </w:rPr>
          <w:fldChar w:fldCharType="separate"/>
        </w:r>
        <w:r w:rsidR="008461B6">
          <w:rPr>
            <w:noProof/>
            <w:webHidden/>
          </w:rPr>
          <w:t>13</w:t>
        </w:r>
        <w:r w:rsidR="008461B6">
          <w:rPr>
            <w:noProof/>
            <w:webHidden/>
          </w:rPr>
          <w:fldChar w:fldCharType="end"/>
        </w:r>
      </w:hyperlink>
    </w:p>
    <w:p w14:paraId="3C7185DD" w14:textId="078C50EF" w:rsidR="008461B6" w:rsidRDefault="00000000">
      <w:pPr>
        <w:pStyle w:val="ndice2"/>
        <w:rPr>
          <w:rFonts w:asciiTheme="minorHAnsi" w:eastAsiaTheme="minorEastAsia" w:hAnsiTheme="minorHAnsi" w:cstheme="minorBidi"/>
          <w:noProof/>
          <w:sz w:val="22"/>
          <w:szCs w:val="22"/>
          <w:lang w:val="en-GB" w:eastAsia="en-GB" w:bidi="ar-SA"/>
        </w:rPr>
      </w:pPr>
      <w:hyperlink w:anchor="_Toc30752437" w:history="1">
        <w:r w:rsidR="008461B6" w:rsidRPr="0090181B">
          <w:rPr>
            <w:rStyle w:val="Hiperligao"/>
            <w:noProof/>
          </w:rPr>
          <w:t>ARTIGO II.14 – CESSÃO DE CRÉDITOS PARA PAGAMENTOS A TERCEIROS</w:t>
        </w:r>
        <w:r w:rsidR="008461B6">
          <w:rPr>
            <w:noProof/>
            <w:webHidden/>
          </w:rPr>
          <w:tab/>
        </w:r>
        <w:r w:rsidR="008461B6">
          <w:rPr>
            <w:noProof/>
            <w:webHidden/>
          </w:rPr>
          <w:fldChar w:fldCharType="begin"/>
        </w:r>
        <w:r w:rsidR="008461B6">
          <w:rPr>
            <w:noProof/>
            <w:webHidden/>
          </w:rPr>
          <w:instrText xml:space="preserve"> PAGEREF _Toc30752437 \h </w:instrText>
        </w:r>
        <w:r w:rsidR="008461B6">
          <w:rPr>
            <w:noProof/>
            <w:webHidden/>
          </w:rPr>
        </w:r>
        <w:r w:rsidR="008461B6">
          <w:rPr>
            <w:noProof/>
            <w:webHidden/>
          </w:rPr>
          <w:fldChar w:fldCharType="separate"/>
        </w:r>
        <w:r w:rsidR="008461B6">
          <w:rPr>
            <w:noProof/>
            <w:webHidden/>
          </w:rPr>
          <w:t>14</w:t>
        </w:r>
        <w:r w:rsidR="008461B6">
          <w:rPr>
            <w:noProof/>
            <w:webHidden/>
          </w:rPr>
          <w:fldChar w:fldCharType="end"/>
        </w:r>
      </w:hyperlink>
    </w:p>
    <w:p w14:paraId="6A2939B0" w14:textId="48A4C601" w:rsidR="008461B6" w:rsidRDefault="00000000">
      <w:pPr>
        <w:pStyle w:val="ndice2"/>
        <w:rPr>
          <w:rFonts w:asciiTheme="minorHAnsi" w:eastAsiaTheme="minorEastAsia" w:hAnsiTheme="minorHAnsi" w:cstheme="minorBidi"/>
          <w:noProof/>
          <w:sz w:val="22"/>
          <w:szCs w:val="22"/>
          <w:lang w:val="en-GB" w:eastAsia="en-GB" w:bidi="ar-SA"/>
        </w:rPr>
      </w:pPr>
      <w:hyperlink w:anchor="_Toc30752438" w:history="1">
        <w:r w:rsidR="008461B6" w:rsidRPr="0090181B">
          <w:rPr>
            <w:rStyle w:val="Hiperligao"/>
            <w:noProof/>
          </w:rPr>
          <w:t>ARTIGO II.15 – FORÇA MAIOR</w:t>
        </w:r>
        <w:r w:rsidR="008461B6">
          <w:rPr>
            <w:noProof/>
            <w:webHidden/>
          </w:rPr>
          <w:tab/>
        </w:r>
        <w:r w:rsidR="008461B6">
          <w:rPr>
            <w:noProof/>
            <w:webHidden/>
          </w:rPr>
          <w:fldChar w:fldCharType="begin"/>
        </w:r>
        <w:r w:rsidR="008461B6">
          <w:rPr>
            <w:noProof/>
            <w:webHidden/>
          </w:rPr>
          <w:instrText xml:space="preserve"> PAGEREF _Toc30752438 \h </w:instrText>
        </w:r>
        <w:r w:rsidR="008461B6">
          <w:rPr>
            <w:noProof/>
            <w:webHidden/>
          </w:rPr>
        </w:r>
        <w:r w:rsidR="008461B6">
          <w:rPr>
            <w:noProof/>
            <w:webHidden/>
          </w:rPr>
          <w:fldChar w:fldCharType="separate"/>
        </w:r>
        <w:r w:rsidR="008461B6">
          <w:rPr>
            <w:noProof/>
            <w:webHidden/>
          </w:rPr>
          <w:t>14</w:t>
        </w:r>
        <w:r w:rsidR="008461B6">
          <w:rPr>
            <w:noProof/>
            <w:webHidden/>
          </w:rPr>
          <w:fldChar w:fldCharType="end"/>
        </w:r>
      </w:hyperlink>
    </w:p>
    <w:p w14:paraId="4A96FCF0" w14:textId="2D67213A" w:rsidR="008461B6" w:rsidRDefault="00000000">
      <w:pPr>
        <w:pStyle w:val="ndice2"/>
        <w:rPr>
          <w:rFonts w:asciiTheme="minorHAnsi" w:eastAsiaTheme="minorEastAsia" w:hAnsiTheme="minorHAnsi" w:cstheme="minorBidi"/>
          <w:noProof/>
          <w:sz w:val="22"/>
          <w:szCs w:val="22"/>
          <w:lang w:val="en-GB" w:eastAsia="en-GB" w:bidi="ar-SA"/>
        </w:rPr>
      </w:pPr>
      <w:hyperlink w:anchor="_Toc30752439" w:history="1">
        <w:r w:rsidR="008461B6" w:rsidRPr="0090181B">
          <w:rPr>
            <w:rStyle w:val="Hiperligao"/>
            <w:noProof/>
          </w:rPr>
          <w:t>ARTIGO II.16 – SUSPENSÃO DA EXECUÇÃO DA AÇÃO</w:t>
        </w:r>
        <w:r w:rsidR="008461B6">
          <w:rPr>
            <w:noProof/>
            <w:webHidden/>
          </w:rPr>
          <w:tab/>
        </w:r>
        <w:r w:rsidR="008461B6">
          <w:rPr>
            <w:noProof/>
            <w:webHidden/>
          </w:rPr>
          <w:fldChar w:fldCharType="begin"/>
        </w:r>
        <w:r w:rsidR="008461B6">
          <w:rPr>
            <w:noProof/>
            <w:webHidden/>
          </w:rPr>
          <w:instrText xml:space="preserve"> PAGEREF _Toc30752439 \h </w:instrText>
        </w:r>
        <w:r w:rsidR="008461B6">
          <w:rPr>
            <w:noProof/>
            <w:webHidden/>
          </w:rPr>
        </w:r>
        <w:r w:rsidR="008461B6">
          <w:rPr>
            <w:noProof/>
            <w:webHidden/>
          </w:rPr>
          <w:fldChar w:fldCharType="separate"/>
        </w:r>
        <w:r w:rsidR="008461B6">
          <w:rPr>
            <w:noProof/>
            <w:webHidden/>
          </w:rPr>
          <w:t>14</w:t>
        </w:r>
        <w:r w:rsidR="008461B6">
          <w:rPr>
            <w:noProof/>
            <w:webHidden/>
          </w:rPr>
          <w:fldChar w:fldCharType="end"/>
        </w:r>
      </w:hyperlink>
    </w:p>
    <w:p w14:paraId="1D726186" w14:textId="3D832BA0" w:rsidR="008461B6" w:rsidRDefault="00000000">
      <w:pPr>
        <w:pStyle w:val="ndice3"/>
        <w:tabs>
          <w:tab w:val="left" w:pos="2880"/>
        </w:tabs>
        <w:rPr>
          <w:rFonts w:asciiTheme="minorHAnsi" w:eastAsiaTheme="minorEastAsia" w:hAnsiTheme="minorHAnsi" w:cstheme="minorBidi"/>
          <w:noProof/>
          <w:sz w:val="22"/>
          <w:szCs w:val="22"/>
          <w:lang w:val="en-GB" w:eastAsia="en-GB" w:bidi="ar-SA"/>
        </w:rPr>
      </w:pPr>
      <w:hyperlink w:anchor="_Toc30752440" w:history="1">
        <w:r w:rsidR="008461B6" w:rsidRPr="0090181B">
          <w:rPr>
            <w:rStyle w:val="Hiperligao"/>
            <w:noProof/>
          </w:rPr>
          <w:t>II.16.1</w:t>
        </w:r>
        <w:r w:rsidR="008461B6">
          <w:rPr>
            <w:rFonts w:asciiTheme="minorHAnsi" w:eastAsiaTheme="minorEastAsia" w:hAnsiTheme="minorHAnsi" w:cstheme="minorBidi"/>
            <w:noProof/>
            <w:sz w:val="22"/>
            <w:szCs w:val="22"/>
            <w:lang w:val="en-GB" w:eastAsia="en-GB" w:bidi="ar-SA"/>
          </w:rPr>
          <w:tab/>
        </w:r>
        <w:r w:rsidR="008461B6" w:rsidRPr="0090181B">
          <w:rPr>
            <w:rStyle w:val="Hiperligao"/>
            <w:noProof/>
          </w:rPr>
          <w:t>Suspensão da execução pelo beneficiário</w:t>
        </w:r>
        <w:r w:rsidR="008461B6">
          <w:rPr>
            <w:noProof/>
            <w:webHidden/>
          </w:rPr>
          <w:tab/>
        </w:r>
        <w:r w:rsidR="008461B6">
          <w:rPr>
            <w:noProof/>
            <w:webHidden/>
          </w:rPr>
          <w:fldChar w:fldCharType="begin"/>
        </w:r>
        <w:r w:rsidR="008461B6">
          <w:rPr>
            <w:noProof/>
            <w:webHidden/>
          </w:rPr>
          <w:instrText xml:space="preserve"> PAGEREF _Toc30752440 \h </w:instrText>
        </w:r>
        <w:r w:rsidR="008461B6">
          <w:rPr>
            <w:noProof/>
            <w:webHidden/>
          </w:rPr>
        </w:r>
        <w:r w:rsidR="008461B6">
          <w:rPr>
            <w:noProof/>
            <w:webHidden/>
          </w:rPr>
          <w:fldChar w:fldCharType="separate"/>
        </w:r>
        <w:r w:rsidR="008461B6">
          <w:rPr>
            <w:noProof/>
            <w:webHidden/>
          </w:rPr>
          <w:t>14</w:t>
        </w:r>
        <w:r w:rsidR="008461B6">
          <w:rPr>
            <w:noProof/>
            <w:webHidden/>
          </w:rPr>
          <w:fldChar w:fldCharType="end"/>
        </w:r>
      </w:hyperlink>
    </w:p>
    <w:p w14:paraId="48141F75" w14:textId="6850E9C4" w:rsidR="008461B6" w:rsidRDefault="00000000">
      <w:pPr>
        <w:pStyle w:val="ndice3"/>
        <w:tabs>
          <w:tab w:val="left" w:pos="2880"/>
        </w:tabs>
        <w:rPr>
          <w:rFonts w:asciiTheme="minorHAnsi" w:eastAsiaTheme="minorEastAsia" w:hAnsiTheme="minorHAnsi" w:cstheme="minorBidi"/>
          <w:noProof/>
          <w:sz w:val="22"/>
          <w:szCs w:val="22"/>
          <w:lang w:val="en-GB" w:eastAsia="en-GB" w:bidi="ar-SA"/>
        </w:rPr>
      </w:pPr>
      <w:hyperlink w:anchor="_Toc30752441" w:history="1">
        <w:r w:rsidR="008461B6" w:rsidRPr="0090181B">
          <w:rPr>
            <w:rStyle w:val="Hiperligao"/>
            <w:noProof/>
          </w:rPr>
          <w:t>II.16.2</w:t>
        </w:r>
        <w:r w:rsidR="008461B6">
          <w:rPr>
            <w:rFonts w:asciiTheme="minorHAnsi" w:eastAsiaTheme="minorEastAsia" w:hAnsiTheme="minorHAnsi" w:cstheme="minorBidi"/>
            <w:noProof/>
            <w:sz w:val="22"/>
            <w:szCs w:val="22"/>
            <w:lang w:val="en-GB" w:eastAsia="en-GB" w:bidi="ar-SA"/>
          </w:rPr>
          <w:tab/>
        </w:r>
        <w:r w:rsidR="008461B6" w:rsidRPr="0090181B">
          <w:rPr>
            <w:rStyle w:val="Hiperligao"/>
            <w:noProof/>
          </w:rPr>
          <w:t>Suspensão da execução pela Comissão</w:t>
        </w:r>
        <w:r w:rsidR="008461B6">
          <w:rPr>
            <w:noProof/>
            <w:webHidden/>
          </w:rPr>
          <w:tab/>
        </w:r>
        <w:r w:rsidR="008461B6">
          <w:rPr>
            <w:noProof/>
            <w:webHidden/>
          </w:rPr>
          <w:fldChar w:fldCharType="begin"/>
        </w:r>
        <w:r w:rsidR="008461B6">
          <w:rPr>
            <w:noProof/>
            <w:webHidden/>
          </w:rPr>
          <w:instrText xml:space="preserve"> PAGEREF _Toc30752441 \h </w:instrText>
        </w:r>
        <w:r w:rsidR="008461B6">
          <w:rPr>
            <w:noProof/>
            <w:webHidden/>
          </w:rPr>
        </w:r>
        <w:r w:rsidR="008461B6">
          <w:rPr>
            <w:noProof/>
            <w:webHidden/>
          </w:rPr>
          <w:fldChar w:fldCharType="separate"/>
        </w:r>
        <w:r w:rsidR="008461B6">
          <w:rPr>
            <w:noProof/>
            <w:webHidden/>
          </w:rPr>
          <w:t>15</w:t>
        </w:r>
        <w:r w:rsidR="008461B6">
          <w:rPr>
            <w:noProof/>
            <w:webHidden/>
          </w:rPr>
          <w:fldChar w:fldCharType="end"/>
        </w:r>
      </w:hyperlink>
    </w:p>
    <w:p w14:paraId="470793CF" w14:textId="16106F81" w:rsidR="008461B6" w:rsidRDefault="00000000">
      <w:pPr>
        <w:pStyle w:val="ndice3"/>
        <w:rPr>
          <w:rFonts w:asciiTheme="minorHAnsi" w:eastAsiaTheme="minorEastAsia" w:hAnsiTheme="minorHAnsi" w:cstheme="minorBidi"/>
          <w:noProof/>
          <w:sz w:val="22"/>
          <w:szCs w:val="22"/>
          <w:lang w:val="en-GB" w:eastAsia="en-GB" w:bidi="ar-SA"/>
        </w:rPr>
      </w:pPr>
      <w:hyperlink w:anchor="_Toc30752442" w:history="1">
        <w:r w:rsidR="008461B6" w:rsidRPr="0090181B">
          <w:rPr>
            <w:rStyle w:val="Hiperligao"/>
            <w:noProof/>
          </w:rPr>
          <w:t>II.16.3 Efeitos da suspensão</w:t>
        </w:r>
        <w:r w:rsidR="008461B6">
          <w:rPr>
            <w:noProof/>
            <w:webHidden/>
          </w:rPr>
          <w:tab/>
        </w:r>
        <w:r w:rsidR="008461B6">
          <w:rPr>
            <w:noProof/>
            <w:webHidden/>
          </w:rPr>
          <w:fldChar w:fldCharType="begin"/>
        </w:r>
        <w:r w:rsidR="008461B6">
          <w:rPr>
            <w:noProof/>
            <w:webHidden/>
          </w:rPr>
          <w:instrText xml:space="preserve"> PAGEREF _Toc30752442 \h </w:instrText>
        </w:r>
        <w:r w:rsidR="008461B6">
          <w:rPr>
            <w:noProof/>
            <w:webHidden/>
          </w:rPr>
        </w:r>
        <w:r w:rsidR="008461B6">
          <w:rPr>
            <w:noProof/>
            <w:webHidden/>
          </w:rPr>
          <w:fldChar w:fldCharType="separate"/>
        </w:r>
        <w:r w:rsidR="008461B6">
          <w:rPr>
            <w:noProof/>
            <w:webHidden/>
          </w:rPr>
          <w:t>16</w:t>
        </w:r>
        <w:r w:rsidR="008461B6">
          <w:rPr>
            <w:noProof/>
            <w:webHidden/>
          </w:rPr>
          <w:fldChar w:fldCharType="end"/>
        </w:r>
      </w:hyperlink>
    </w:p>
    <w:p w14:paraId="08BE50E8" w14:textId="5CB5A235" w:rsidR="008461B6" w:rsidRDefault="00000000">
      <w:pPr>
        <w:pStyle w:val="ndice2"/>
        <w:rPr>
          <w:rFonts w:asciiTheme="minorHAnsi" w:eastAsiaTheme="minorEastAsia" w:hAnsiTheme="minorHAnsi" w:cstheme="minorBidi"/>
          <w:noProof/>
          <w:sz w:val="22"/>
          <w:szCs w:val="22"/>
          <w:lang w:val="en-GB" w:eastAsia="en-GB" w:bidi="ar-SA"/>
        </w:rPr>
      </w:pPr>
      <w:hyperlink w:anchor="_Toc30752443" w:history="1">
        <w:r w:rsidR="008461B6" w:rsidRPr="0090181B">
          <w:rPr>
            <w:rStyle w:val="Hiperligao"/>
            <w:noProof/>
          </w:rPr>
          <w:t>ARTIGO II.17 - RESOLUÇÃO DA CONVENÇÃO</w:t>
        </w:r>
        <w:r w:rsidR="008461B6">
          <w:rPr>
            <w:noProof/>
            <w:webHidden/>
          </w:rPr>
          <w:tab/>
        </w:r>
        <w:r w:rsidR="008461B6">
          <w:rPr>
            <w:noProof/>
            <w:webHidden/>
          </w:rPr>
          <w:fldChar w:fldCharType="begin"/>
        </w:r>
        <w:r w:rsidR="008461B6">
          <w:rPr>
            <w:noProof/>
            <w:webHidden/>
          </w:rPr>
          <w:instrText xml:space="preserve"> PAGEREF _Toc30752443 \h </w:instrText>
        </w:r>
        <w:r w:rsidR="008461B6">
          <w:rPr>
            <w:noProof/>
            <w:webHidden/>
          </w:rPr>
        </w:r>
        <w:r w:rsidR="008461B6">
          <w:rPr>
            <w:noProof/>
            <w:webHidden/>
          </w:rPr>
          <w:fldChar w:fldCharType="separate"/>
        </w:r>
        <w:r w:rsidR="008461B6">
          <w:rPr>
            <w:noProof/>
            <w:webHidden/>
          </w:rPr>
          <w:t>16</w:t>
        </w:r>
        <w:r w:rsidR="008461B6">
          <w:rPr>
            <w:noProof/>
            <w:webHidden/>
          </w:rPr>
          <w:fldChar w:fldCharType="end"/>
        </w:r>
      </w:hyperlink>
    </w:p>
    <w:p w14:paraId="08328C8E" w14:textId="6B3D0C51" w:rsidR="008461B6" w:rsidRDefault="00000000">
      <w:pPr>
        <w:pStyle w:val="ndice3"/>
        <w:tabs>
          <w:tab w:val="left" w:pos="2880"/>
        </w:tabs>
        <w:rPr>
          <w:rFonts w:asciiTheme="minorHAnsi" w:eastAsiaTheme="minorEastAsia" w:hAnsiTheme="minorHAnsi" w:cstheme="minorBidi"/>
          <w:noProof/>
          <w:sz w:val="22"/>
          <w:szCs w:val="22"/>
          <w:lang w:val="en-GB" w:eastAsia="en-GB" w:bidi="ar-SA"/>
        </w:rPr>
      </w:pPr>
      <w:hyperlink w:anchor="_Toc30752444" w:history="1">
        <w:r w:rsidR="008461B6" w:rsidRPr="0090181B">
          <w:rPr>
            <w:rStyle w:val="Hiperligao"/>
            <w:noProof/>
          </w:rPr>
          <w:t>II.17.1</w:t>
        </w:r>
        <w:r w:rsidR="008461B6">
          <w:rPr>
            <w:rFonts w:asciiTheme="minorHAnsi" w:eastAsiaTheme="minorEastAsia" w:hAnsiTheme="minorHAnsi" w:cstheme="minorBidi"/>
            <w:noProof/>
            <w:sz w:val="22"/>
            <w:szCs w:val="22"/>
            <w:lang w:val="en-GB" w:eastAsia="en-GB" w:bidi="ar-SA"/>
          </w:rPr>
          <w:tab/>
        </w:r>
        <w:r w:rsidR="008461B6" w:rsidRPr="0090181B">
          <w:rPr>
            <w:rStyle w:val="Hiperligao"/>
            <w:noProof/>
          </w:rPr>
          <w:t>Resolução da convenção pelo beneficiário</w:t>
        </w:r>
        <w:r w:rsidR="008461B6">
          <w:rPr>
            <w:noProof/>
            <w:webHidden/>
          </w:rPr>
          <w:tab/>
        </w:r>
        <w:r w:rsidR="008461B6">
          <w:rPr>
            <w:noProof/>
            <w:webHidden/>
          </w:rPr>
          <w:fldChar w:fldCharType="begin"/>
        </w:r>
        <w:r w:rsidR="008461B6">
          <w:rPr>
            <w:noProof/>
            <w:webHidden/>
          </w:rPr>
          <w:instrText xml:space="preserve"> PAGEREF _Toc30752444 \h </w:instrText>
        </w:r>
        <w:r w:rsidR="008461B6">
          <w:rPr>
            <w:noProof/>
            <w:webHidden/>
          </w:rPr>
        </w:r>
        <w:r w:rsidR="008461B6">
          <w:rPr>
            <w:noProof/>
            <w:webHidden/>
          </w:rPr>
          <w:fldChar w:fldCharType="separate"/>
        </w:r>
        <w:r w:rsidR="008461B6">
          <w:rPr>
            <w:noProof/>
            <w:webHidden/>
          </w:rPr>
          <w:t>16</w:t>
        </w:r>
        <w:r w:rsidR="008461B6">
          <w:rPr>
            <w:noProof/>
            <w:webHidden/>
          </w:rPr>
          <w:fldChar w:fldCharType="end"/>
        </w:r>
      </w:hyperlink>
    </w:p>
    <w:p w14:paraId="1646E6E0" w14:textId="51AA7386" w:rsidR="008461B6" w:rsidRDefault="00000000">
      <w:pPr>
        <w:pStyle w:val="ndice3"/>
        <w:tabs>
          <w:tab w:val="left" w:pos="2880"/>
        </w:tabs>
        <w:rPr>
          <w:rFonts w:asciiTheme="minorHAnsi" w:eastAsiaTheme="minorEastAsia" w:hAnsiTheme="minorHAnsi" w:cstheme="minorBidi"/>
          <w:noProof/>
          <w:sz w:val="22"/>
          <w:szCs w:val="22"/>
          <w:lang w:val="en-GB" w:eastAsia="en-GB" w:bidi="ar-SA"/>
        </w:rPr>
      </w:pPr>
      <w:hyperlink w:anchor="_Toc30752445" w:history="1">
        <w:r w:rsidR="008461B6" w:rsidRPr="0090181B">
          <w:rPr>
            <w:rStyle w:val="Hiperligao"/>
            <w:noProof/>
          </w:rPr>
          <w:t>II.17.2</w:t>
        </w:r>
        <w:r w:rsidR="008461B6">
          <w:rPr>
            <w:rFonts w:asciiTheme="minorHAnsi" w:eastAsiaTheme="minorEastAsia" w:hAnsiTheme="minorHAnsi" w:cstheme="minorBidi"/>
            <w:noProof/>
            <w:sz w:val="22"/>
            <w:szCs w:val="22"/>
            <w:lang w:val="en-GB" w:eastAsia="en-GB" w:bidi="ar-SA"/>
          </w:rPr>
          <w:tab/>
        </w:r>
        <w:r w:rsidR="008461B6" w:rsidRPr="0090181B">
          <w:rPr>
            <w:rStyle w:val="Hiperligao"/>
            <w:noProof/>
          </w:rPr>
          <w:t>Resolução da convenção pela Comissão</w:t>
        </w:r>
        <w:r w:rsidR="008461B6">
          <w:rPr>
            <w:noProof/>
            <w:webHidden/>
          </w:rPr>
          <w:tab/>
        </w:r>
        <w:r w:rsidR="008461B6">
          <w:rPr>
            <w:noProof/>
            <w:webHidden/>
          </w:rPr>
          <w:fldChar w:fldCharType="begin"/>
        </w:r>
        <w:r w:rsidR="008461B6">
          <w:rPr>
            <w:noProof/>
            <w:webHidden/>
          </w:rPr>
          <w:instrText xml:space="preserve"> PAGEREF _Toc30752445 \h </w:instrText>
        </w:r>
        <w:r w:rsidR="008461B6">
          <w:rPr>
            <w:noProof/>
            <w:webHidden/>
          </w:rPr>
        </w:r>
        <w:r w:rsidR="008461B6">
          <w:rPr>
            <w:noProof/>
            <w:webHidden/>
          </w:rPr>
          <w:fldChar w:fldCharType="separate"/>
        </w:r>
        <w:r w:rsidR="008461B6">
          <w:rPr>
            <w:noProof/>
            <w:webHidden/>
          </w:rPr>
          <w:t>17</w:t>
        </w:r>
        <w:r w:rsidR="008461B6">
          <w:rPr>
            <w:noProof/>
            <w:webHidden/>
          </w:rPr>
          <w:fldChar w:fldCharType="end"/>
        </w:r>
      </w:hyperlink>
    </w:p>
    <w:p w14:paraId="3913D733" w14:textId="1204AB08" w:rsidR="008461B6" w:rsidRDefault="00000000">
      <w:pPr>
        <w:pStyle w:val="ndice3"/>
        <w:tabs>
          <w:tab w:val="left" w:pos="2880"/>
        </w:tabs>
        <w:rPr>
          <w:rFonts w:asciiTheme="minorHAnsi" w:eastAsiaTheme="minorEastAsia" w:hAnsiTheme="minorHAnsi" w:cstheme="minorBidi"/>
          <w:noProof/>
          <w:sz w:val="22"/>
          <w:szCs w:val="22"/>
          <w:lang w:val="en-GB" w:eastAsia="en-GB" w:bidi="ar-SA"/>
        </w:rPr>
      </w:pPr>
      <w:hyperlink w:anchor="_Toc30752446" w:history="1">
        <w:r w:rsidR="008461B6" w:rsidRPr="0090181B">
          <w:rPr>
            <w:rStyle w:val="Hiperligao"/>
            <w:noProof/>
          </w:rPr>
          <w:t>II.17.3</w:t>
        </w:r>
        <w:r w:rsidR="008461B6">
          <w:rPr>
            <w:rFonts w:asciiTheme="minorHAnsi" w:eastAsiaTheme="minorEastAsia" w:hAnsiTheme="minorHAnsi" w:cstheme="minorBidi"/>
            <w:noProof/>
            <w:sz w:val="22"/>
            <w:szCs w:val="22"/>
            <w:lang w:val="en-GB" w:eastAsia="en-GB" w:bidi="ar-SA"/>
          </w:rPr>
          <w:tab/>
        </w:r>
        <w:r w:rsidR="008461B6" w:rsidRPr="0090181B">
          <w:rPr>
            <w:rStyle w:val="Hiperligao"/>
            <w:noProof/>
          </w:rPr>
          <w:t>Efeitos da resolução</w:t>
        </w:r>
        <w:r w:rsidR="008461B6">
          <w:rPr>
            <w:noProof/>
            <w:webHidden/>
          </w:rPr>
          <w:tab/>
        </w:r>
        <w:r w:rsidR="008461B6">
          <w:rPr>
            <w:noProof/>
            <w:webHidden/>
          </w:rPr>
          <w:fldChar w:fldCharType="begin"/>
        </w:r>
        <w:r w:rsidR="008461B6">
          <w:rPr>
            <w:noProof/>
            <w:webHidden/>
          </w:rPr>
          <w:instrText xml:space="preserve"> PAGEREF _Toc30752446 \h </w:instrText>
        </w:r>
        <w:r w:rsidR="008461B6">
          <w:rPr>
            <w:noProof/>
            <w:webHidden/>
          </w:rPr>
        </w:r>
        <w:r w:rsidR="008461B6">
          <w:rPr>
            <w:noProof/>
            <w:webHidden/>
          </w:rPr>
          <w:fldChar w:fldCharType="separate"/>
        </w:r>
        <w:r w:rsidR="008461B6">
          <w:rPr>
            <w:noProof/>
            <w:webHidden/>
          </w:rPr>
          <w:t>19</w:t>
        </w:r>
        <w:r w:rsidR="008461B6">
          <w:rPr>
            <w:noProof/>
            <w:webHidden/>
          </w:rPr>
          <w:fldChar w:fldCharType="end"/>
        </w:r>
      </w:hyperlink>
    </w:p>
    <w:p w14:paraId="49337F5E" w14:textId="34102970" w:rsidR="008461B6" w:rsidRDefault="00000000">
      <w:pPr>
        <w:pStyle w:val="ndice2"/>
        <w:rPr>
          <w:rFonts w:asciiTheme="minorHAnsi" w:eastAsiaTheme="minorEastAsia" w:hAnsiTheme="minorHAnsi" w:cstheme="minorBidi"/>
          <w:noProof/>
          <w:sz w:val="22"/>
          <w:szCs w:val="22"/>
          <w:lang w:val="en-GB" w:eastAsia="en-GB" w:bidi="ar-SA"/>
        </w:rPr>
      </w:pPr>
      <w:hyperlink w:anchor="_Toc30752447" w:history="1">
        <w:r w:rsidR="008461B6" w:rsidRPr="0090181B">
          <w:rPr>
            <w:rStyle w:val="Hiperligao"/>
            <w:noProof/>
          </w:rPr>
          <w:t>ARTIGO II.18 – LEGISLAÇÃO APLICÁVEL, RESOLUÇÃO DE LITÍGIOS E DECISÕES EXECUTÓRIAS</w:t>
        </w:r>
        <w:r w:rsidR="008461B6">
          <w:rPr>
            <w:noProof/>
            <w:webHidden/>
          </w:rPr>
          <w:tab/>
        </w:r>
        <w:r w:rsidR="008461B6">
          <w:rPr>
            <w:noProof/>
            <w:webHidden/>
          </w:rPr>
          <w:fldChar w:fldCharType="begin"/>
        </w:r>
        <w:r w:rsidR="008461B6">
          <w:rPr>
            <w:noProof/>
            <w:webHidden/>
          </w:rPr>
          <w:instrText xml:space="preserve"> PAGEREF _Toc30752447 \h </w:instrText>
        </w:r>
        <w:r w:rsidR="008461B6">
          <w:rPr>
            <w:noProof/>
            <w:webHidden/>
          </w:rPr>
        </w:r>
        <w:r w:rsidR="008461B6">
          <w:rPr>
            <w:noProof/>
            <w:webHidden/>
          </w:rPr>
          <w:fldChar w:fldCharType="separate"/>
        </w:r>
        <w:r w:rsidR="008461B6">
          <w:rPr>
            <w:noProof/>
            <w:webHidden/>
          </w:rPr>
          <w:t>19</w:t>
        </w:r>
        <w:r w:rsidR="008461B6">
          <w:rPr>
            <w:noProof/>
            <w:webHidden/>
          </w:rPr>
          <w:fldChar w:fldCharType="end"/>
        </w:r>
      </w:hyperlink>
    </w:p>
    <w:p w14:paraId="57AA09B2" w14:textId="5AEB7982" w:rsidR="008461B6" w:rsidRDefault="00000000">
      <w:pPr>
        <w:pStyle w:val="ndice1"/>
        <w:rPr>
          <w:rFonts w:asciiTheme="minorHAnsi" w:eastAsiaTheme="minorEastAsia" w:hAnsiTheme="minorHAnsi" w:cstheme="minorBidi"/>
          <w:b w:val="0"/>
          <w:caps w:val="0"/>
          <w:noProof/>
          <w:sz w:val="22"/>
          <w:szCs w:val="22"/>
          <w:lang w:val="en-GB" w:eastAsia="en-GB" w:bidi="ar-SA"/>
        </w:rPr>
      </w:pPr>
      <w:hyperlink w:anchor="_Toc30752448" w:history="1">
        <w:r w:rsidR="008461B6" w:rsidRPr="0090181B">
          <w:rPr>
            <w:rStyle w:val="Hiperligao"/>
            <w:noProof/>
          </w:rPr>
          <w:t>PARTE B - DISPOSIÇÕES FINANCEIRAS</w:t>
        </w:r>
        <w:r w:rsidR="008461B6">
          <w:rPr>
            <w:noProof/>
            <w:webHidden/>
          </w:rPr>
          <w:tab/>
        </w:r>
        <w:r w:rsidR="008461B6">
          <w:rPr>
            <w:noProof/>
            <w:webHidden/>
          </w:rPr>
          <w:fldChar w:fldCharType="begin"/>
        </w:r>
        <w:r w:rsidR="008461B6">
          <w:rPr>
            <w:noProof/>
            <w:webHidden/>
          </w:rPr>
          <w:instrText xml:space="preserve"> PAGEREF _Toc30752448 \h </w:instrText>
        </w:r>
        <w:r w:rsidR="008461B6">
          <w:rPr>
            <w:noProof/>
            <w:webHidden/>
          </w:rPr>
        </w:r>
        <w:r w:rsidR="008461B6">
          <w:rPr>
            <w:noProof/>
            <w:webHidden/>
          </w:rPr>
          <w:fldChar w:fldCharType="separate"/>
        </w:r>
        <w:r w:rsidR="008461B6">
          <w:rPr>
            <w:noProof/>
            <w:webHidden/>
          </w:rPr>
          <w:t>21</w:t>
        </w:r>
        <w:r w:rsidR="008461B6">
          <w:rPr>
            <w:noProof/>
            <w:webHidden/>
          </w:rPr>
          <w:fldChar w:fldCharType="end"/>
        </w:r>
      </w:hyperlink>
    </w:p>
    <w:p w14:paraId="3142D59F" w14:textId="5DE35605" w:rsidR="008461B6" w:rsidRDefault="00000000">
      <w:pPr>
        <w:pStyle w:val="ndice2"/>
        <w:rPr>
          <w:rFonts w:asciiTheme="minorHAnsi" w:eastAsiaTheme="minorEastAsia" w:hAnsiTheme="minorHAnsi" w:cstheme="minorBidi"/>
          <w:noProof/>
          <w:sz w:val="22"/>
          <w:szCs w:val="22"/>
          <w:lang w:val="en-GB" w:eastAsia="en-GB" w:bidi="ar-SA"/>
        </w:rPr>
      </w:pPr>
      <w:hyperlink w:anchor="_Toc30752449" w:history="1">
        <w:r w:rsidR="008461B6" w:rsidRPr="0090181B">
          <w:rPr>
            <w:rStyle w:val="Hiperligao"/>
            <w:noProof/>
          </w:rPr>
          <w:t>ARTIGO II.19 - CUSTOS ELEGÍVEIS</w:t>
        </w:r>
        <w:r w:rsidR="008461B6">
          <w:rPr>
            <w:noProof/>
            <w:webHidden/>
          </w:rPr>
          <w:tab/>
        </w:r>
        <w:r w:rsidR="008461B6">
          <w:rPr>
            <w:noProof/>
            <w:webHidden/>
          </w:rPr>
          <w:fldChar w:fldCharType="begin"/>
        </w:r>
        <w:r w:rsidR="008461B6">
          <w:rPr>
            <w:noProof/>
            <w:webHidden/>
          </w:rPr>
          <w:instrText xml:space="preserve"> PAGEREF _Toc30752449 \h </w:instrText>
        </w:r>
        <w:r w:rsidR="008461B6">
          <w:rPr>
            <w:noProof/>
            <w:webHidden/>
          </w:rPr>
        </w:r>
        <w:r w:rsidR="008461B6">
          <w:rPr>
            <w:noProof/>
            <w:webHidden/>
          </w:rPr>
          <w:fldChar w:fldCharType="separate"/>
        </w:r>
        <w:r w:rsidR="008461B6">
          <w:rPr>
            <w:noProof/>
            <w:webHidden/>
          </w:rPr>
          <w:t>21</w:t>
        </w:r>
        <w:r w:rsidR="008461B6">
          <w:rPr>
            <w:noProof/>
            <w:webHidden/>
          </w:rPr>
          <w:fldChar w:fldCharType="end"/>
        </w:r>
      </w:hyperlink>
    </w:p>
    <w:p w14:paraId="6C09F413" w14:textId="1A9BE774" w:rsidR="008461B6" w:rsidRDefault="00000000">
      <w:pPr>
        <w:pStyle w:val="ndice3"/>
        <w:tabs>
          <w:tab w:val="left" w:pos="2880"/>
        </w:tabs>
        <w:rPr>
          <w:rFonts w:asciiTheme="minorHAnsi" w:eastAsiaTheme="minorEastAsia" w:hAnsiTheme="minorHAnsi" w:cstheme="minorBidi"/>
          <w:noProof/>
          <w:sz w:val="22"/>
          <w:szCs w:val="22"/>
          <w:lang w:val="en-GB" w:eastAsia="en-GB" w:bidi="ar-SA"/>
        </w:rPr>
      </w:pPr>
      <w:hyperlink w:anchor="_Toc30752450" w:history="1">
        <w:r w:rsidR="008461B6" w:rsidRPr="0090181B">
          <w:rPr>
            <w:rStyle w:val="Hiperligao"/>
            <w:noProof/>
          </w:rPr>
          <w:t>II.19.1</w:t>
        </w:r>
        <w:r w:rsidR="008461B6">
          <w:rPr>
            <w:rFonts w:asciiTheme="minorHAnsi" w:eastAsiaTheme="minorEastAsia" w:hAnsiTheme="minorHAnsi" w:cstheme="minorBidi"/>
            <w:noProof/>
            <w:sz w:val="22"/>
            <w:szCs w:val="22"/>
            <w:lang w:val="en-GB" w:eastAsia="en-GB" w:bidi="ar-SA"/>
          </w:rPr>
          <w:tab/>
        </w:r>
        <w:r w:rsidR="008461B6" w:rsidRPr="0090181B">
          <w:rPr>
            <w:rStyle w:val="Hiperligao"/>
            <w:noProof/>
          </w:rPr>
          <w:t>Condições de elegibilidade dos custos</w:t>
        </w:r>
        <w:r w:rsidR="008461B6">
          <w:rPr>
            <w:noProof/>
            <w:webHidden/>
          </w:rPr>
          <w:tab/>
        </w:r>
        <w:r w:rsidR="008461B6">
          <w:rPr>
            <w:noProof/>
            <w:webHidden/>
          </w:rPr>
          <w:fldChar w:fldCharType="begin"/>
        </w:r>
        <w:r w:rsidR="008461B6">
          <w:rPr>
            <w:noProof/>
            <w:webHidden/>
          </w:rPr>
          <w:instrText xml:space="preserve"> PAGEREF _Toc30752450 \h </w:instrText>
        </w:r>
        <w:r w:rsidR="008461B6">
          <w:rPr>
            <w:noProof/>
            <w:webHidden/>
          </w:rPr>
        </w:r>
        <w:r w:rsidR="008461B6">
          <w:rPr>
            <w:noProof/>
            <w:webHidden/>
          </w:rPr>
          <w:fldChar w:fldCharType="separate"/>
        </w:r>
        <w:r w:rsidR="008461B6">
          <w:rPr>
            <w:noProof/>
            <w:webHidden/>
          </w:rPr>
          <w:t>21</w:t>
        </w:r>
        <w:r w:rsidR="008461B6">
          <w:rPr>
            <w:noProof/>
            <w:webHidden/>
          </w:rPr>
          <w:fldChar w:fldCharType="end"/>
        </w:r>
      </w:hyperlink>
    </w:p>
    <w:p w14:paraId="54E56966" w14:textId="1316FBFE" w:rsidR="008461B6" w:rsidRDefault="00000000">
      <w:pPr>
        <w:pStyle w:val="ndice3"/>
        <w:tabs>
          <w:tab w:val="left" w:pos="2880"/>
        </w:tabs>
        <w:rPr>
          <w:rFonts w:asciiTheme="minorHAnsi" w:eastAsiaTheme="minorEastAsia" w:hAnsiTheme="minorHAnsi" w:cstheme="minorBidi"/>
          <w:noProof/>
          <w:sz w:val="22"/>
          <w:szCs w:val="22"/>
          <w:lang w:val="en-GB" w:eastAsia="en-GB" w:bidi="ar-SA"/>
        </w:rPr>
      </w:pPr>
      <w:hyperlink w:anchor="_Toc30752451" w:history="1">
        <w:r w:rsidR="008461B6" w:rsidRPr="0090181B">
          <w:rPr>
            <w:rStyle w:val="Hiperligao"/>
            <w:noProof/>
          </w:rPr>
          <w:t>II.19.2</w:t>
        </w:r>
        <w:r w:rsidR="008461B6">
          <w:rPr>
            <w:rFonts w:asciiTheme="minorHAnsi" w:eastAsiaTheme="minorEastAsia" w:hAnsiTheme="minorHAnsi" w:cstheme="minorBidi"/>
            <w:noProof/>
            <w:sz w:val="22"/>
            <w:szCs w:val="22"/>
            <w:lang w:val="en-GB" w:eastAsia="en-GB" w:bidi="ar-SA"/>
          </w:rPr>
          <w:tab/>
        </w:r>
        <w:r w:rsidR="008461B6" w:rsidRPr="0090181B">
          <w:rPr>
            <w:rStyle w:val="Hiperligao"/>
            <w:noProof/>
          </w:rPr>
          <w:t>Custos diretos elegíveis</w:t>
        </w:r>
        <w:r w:rsidR="008461B6">
          <w:rPr>
            <w:noProof/>
            <w:webHidden/>
          </w:rPr>
          <w:tab/>
        </w:r>
        <w:r w:rsidR="008461B6">
          <w:rPr>
            <w:noProof/>
            <w:webHidden/>
          </w:rPr>
          <w:fldChar w:fldCharType="begin"/>
        </w:r>
        <w:r w:rsidR="008461B6">
          <w:rPr>
            <w:noProof/>
            <w:webHidden/>
          </w:rPr>
          <w:instrText xml:space="preserve"> PAGEREF _Toc30752451 \h </w:instrText>
        </w:r>
        <w:r w:rsidR="008461B6">
          <w:rPr>
            <w:noProof/>
            <w:webHidden/>
          </w:rPr>
        </w:r>
        <w:r w:rsidR="008461B6">
          <w:rPr>
            <w:noProof/>
            <w:webHidden/>
          </w:rPr>
          <w:fldChar w:fldCharType="separate"/>
        </w:r>
        <w:r w:rsidR="008461B6">
          <w:rPr>
            <w:noProof/>
            <w:webHidden/>
          </w:rPr>
          <w:t>21</w:t>
        </w:r>
        <w:r w:rsidR="008461B6">
          <w:rPr>
            <w:noProof/>
            <w:webHidden/>
          </w:rPr>
          <w:fldChar w:fldCharType="end"/>
        </w:r>
      </w:hyperlink>
    </w:p>
    <w:p w14:paraId="0009487F" w14:textId="193F480A" w:rsidR="008461B6" w:rsidRDefault="00000000">
      <w:pPr>
        <w:pStyle w:val="ndice3"/>
        <w:tabs>
          <w:tab w:val="left" w:pos="2880"/>
        </w:tabs>
        <w:rPr>
          <w:rFonts w:asciiTheme="minorHAnsi" w:eastAsiaTheme="minorEastAsia" w:hAnsiTheme="minorHAnsi" w:cstheme="minorBidi"/>
          <w:noProof/>
          <w:sz w:val="22"/>
          <w:szCs w:val="22"/>
          <w:lang w:val="en-GB" w:eastAsia="en-GB" w:bidi="ar-SA"/>
        </w:rPr>
      </w:pPr>
      <w:hyperlink w:anchor="_Toc30752452" w:history="1">
        <w:r w:rsidR="008461B6" w:rsidRPr="0090181B">
          <w:rPr>
            <w:rStyle w:val="Hiperligao"/>
            <w:noProof/>
          </w:rPr>
          <w:t>II.19.3</w:t>
        </w:r>
        <w:r w:rsidR="008461B6">
          <w:rPr>
            <w:rFonts w:asciiTheme="minorHAnsi" w:eastAsiaTheme="minorEastAsia" w:hAnsiTheme="minorHAnsi" w:cstheme="minorBidi"/>
            <w:noProof/>
            <w:sz w:val="22"/>
            <w:szCs w:val="22"/>
            <w:lang w:val="en-GB" w:eastAsia="en-GB" w:bidi="ar-SA"/>
          </w:rPr>
          <w:tab/>
        </w:r>
        <w:r w:rsidR="008461B6" w:rsidRPr="0090181B">
          <w:rPr>
            <w:rStyle w:val="Hiperligao"/>
            <w:noProof/>
          </w:rPr>
          <w:t>Custos indiretos elegíveis</w:t>
        </w:r>
        <w:r w:rsidR="008461B6">
          <w:rPr>
            <w:noProof/>
            <w:webHidden/>
          </w:rPr>
          <w:tab/>
        </w:r>
        <w:r w:rsidR="008461B6">
          <w:rPr>
            <w:noProof/>
            <w:webHidden/>
          </w:rPr>
          <w:fldChar w:fldCharType="begin"/>
        </w:r>
        <w:r w:rsidR="008461B6">
          <w:rPr>
            <w:noProof/>
            <w:webHidden/>
          </w:rPr>
          <w:instrText xml:space="preserve"> PAGEREF _Toc30752452 \h </w:instrText>
        </w:r>
        <w:r w:rsidR="008461B6">
          <w:rPr>
            <w:noProof/>
            <w:webHidden/>
          </w:rPr>
        </w:r>
        <w:r w:rsidR="008461B6">
          <w:rPr>
            <w:noProof/>
            <w:webHidden/>
          </w:rPr>
          <w:fldChar w:fldCharType="separate"/>
        </w:r>
        <w:r w:rsidR="008461B6">
          <w:rPr>
            <w:noProof/>
            <w:webHidden/>
          </w:rPr>
          <w:t>23</w:t>
        </w:r>
        <w:r w:rsidR="008461B6">
          <w:rPr>
            <w:noProof/>
            <w:webHidden/>
          </w:rPr>
          <w:fldChar w:fldCharType="end"/>
        </w:r>
      </w:hyperlink>
    </w:p>
    <w:p w14:paraId="7F2EECD3" w14:textId="2F229017" w:rsidR="008461B6" w:rsidRDefault="00000000">
      <w:pPr>
        <w:pStyle w:val="ndice3"/>
        <w:tabs>
          <w:tab w:val="left" w:pos="2880"/>
        </w:tabs>
        <w:rPr>
          <w:rFonts w:asciiTheme="minorHAnsi" w:eastAsiaTheme="minorEastAsia" w:hAnsiTheme="minorHAnsi" w:cstheme="minorBidi"/>
          <w:noProof/>
          <w:sz w:val="22"/>
          <w:szCs w:val="22"/>
          <w:lang w:val="en-GB" w:eastAsia="en-GB" w:bidi="ar-SA"/>
        </w:rPr>
      </w:pPr>
      <w:hyperlink w:anchor="_Toc30752453" w:history="1">
        <w:r w:rsidR="008461B6" w:rsidRPr="0090181B">
          <w:rPr>
            <w:rStyle w:val="Hiperligao"/>
            <w:noProof/>
          </w:rPr>
          <w:t>II.19.4</w:t>
        </w:r>
        <w:r w:rsidR="008461B6">
          <w:rPr>
            <w:rFonts w:asciiTheme="minorHAnsi" w:eastAsiaTheme="minorEastAsia" w:hAnsiTheme="minorHAnsi" w:cstheme="minorBidi"/>
            <w:noProof/>
            <w:sz w:val="22"/>
            <w:szCs w:val="22"/>
            <w:lang w:val="en-GB" w:eastAsia="en-GB" w:bidi="ar-SA"/>
          </w:rPr>
          <w:tab/>
        </w:r>
        <w:r w:rsidR="008461B6" w:rsidRPr="0090181B">
          <w:rPr>
            <w:rStyle w:val="Hiperligao"/>
            <w:noProof/>
          </w:rPr>
          <w:t>Custos inelegíveis</w:t>
        </w:r>
        <w:r w:rsidR="008461B6">
          <w:rPr>
            <w:noProof/>
            <w:webHidden/>
          </w:rPr>
          <w:tab/>
        </w:r>
        <w:r w:rsidR="008461B6">
          <w:rPr>
            <w:noProof/>
            <w:webHidden/>
          </w:rPr>
          <w:fldChar w:fldCharType="begin"/>
        </w:r>
        <w:r w:rsidR="008461B6">
          <w:rPr>
            <w:noProof/>
            <w:webHidden/>
          </w:rPr>
          <w:instrText xml:space="preserve"> PAGEREF _Toc30752453 \h </w:instrText>
        </w:r>
        <w:r w:rsidR="008461B6">
          <w:rPr>
            <w:noProof/>
            <w:webHidden/>
          </w:rPr>
        </w:r>
        <w:r w:rsidR="008461B6">
          <w:rPr>
            <w:noProof/>
            <w:webHidden/>
          </w:rPr>
          <w:fldChar w:fldCharType="separate"/>
        </w:r>
        <w:r w:rsidR="008461B6">
          <w:rPr>
            <w:noProof/>
            <w:webHidden/>
          </w:rPr>
          <w:t>23</w:t>
        </w:r>
        <w:r w:rsidR="008461B6">
          <w:rPr>
            <w:noProof/>
            <w:webHidden/>
          </w:rPr>
          <w:fldChar w:fldCharType="end"/>
        </w:r>
      </w:hyperlink>
    </w:p>
    <w:p w14:paraId="46405FCD" w14:textId="5174E150" w:rsidR="008461B6" w:rsidRDefault="00000000">
      <w:pPr>
        <w:pStyle w:val="ndice2"/>
        <w:rPr>
          <w:rFonts w:asciiTheme="minorHAnsi" w:eastAsiaTheme="minorEastAsia" w:hAnsiTheme="minorHAnsi" w:cstheme="minorBidi"/>
          <w:noProof/>
          <w:sz w:val="22"/>
          <w:szCs w:val="22"/>
          <w:lang w:val="en-GB" w:eastAsia="en-GB" w:bidi="ar-SA"/>
        </w:rPr>
      </w:pPr>
      <w:hyperlink w:anchor="_Toc30752454" w:history="1">
        <w:r w:rsidR="008461B6" w:rsidRPr="0090181B">
          <w:rPr>
            <w:rStyle w:val="Hiperligao"/>
            <w:noProof/>
          </w:rPr>
          <w:t>ARTIGO II.20 – IDENTIFICABILIDADE E VERIFICABILIDADE DOS MONTANTES DECLARADOS</w:t>
        </w:r>
        <w:r w:rsidR="008461B6">
          <w:rPr>
            <w:noProof/>
            <w:webHidden/>
          </w:rPr>
          <w:tab/>
        </w:r>
        <w:r w:rsidR="008461B6">
          <w:rPr>
            <w:noProof/>
            <w:webHidden/>
          </w:rPr>
          <w:fldChar w:fldCharType="begin"/>
        </w:r>
        <w:r w:rsidR="008461B6">
          <w:rPr>
            <w:noProof/>
            <w:webHidden/>
          </w:rPr>
          <w:instrText xml:space="preserve"> PAGEREF _Toc30752454 \h </w:instrText>
        </w:r>
        <w:r w:rsidR="008461B6">
          <w:rPr>
            <w:noProof/>
            <w:webHidden/>
          </w:rPr>
        </w:r>
        <w:r w:rsidR="008461B6">
          <w:rPr>
            <w:noProof/>
            <w:webHidden/>
          </w:rPr>
          <w:fldChar w:fldCharType="separate"/>
        </w:r>
        <w:r w:rsidR="008461B6">
          <w:rPr>
            <w:noProof/>
            <w:webHidden/>
          </w:rPr>
          <w:t>23</w:t>
        </w:r>
        <w:r w:rsidR="008461B6">
          <w:rPr>
            <w:noProof/>
            <w:webHidden/>
          </w:rPr>
          <w:fldChar w:fldCharType="end"/>
        </w:r>
      </w:hyperlink>
    </w:p>
    <w:p w14:paraId="2EA81A68" w14:textId="15FDAB46" w:rsidR="008461B6" w:rsidRDefault="00000000">
      <w:pPr>
        <w:pStyle w:val="ndice3"/>
        <w:rPr>
          <w:rFonts w:asciiTheme="minorHAnsi" w:eastAsiaTheme="minorEastAsia" w:hAnsiTheme="minorHAnsi" w:cstheme="minorBidi"/>
          <w:noProof/>
          <w:sz w:val="22"/>
          <w:szCs w:val="22"/>
          <w:lang w:val="en-GB" w:eastAsia="en-GB" w:bidi="ar-SA"/>
        </w:rPr>
      </w:pPr>
      <w:hyperlink w:anchor="_Toc30752455" w:history="1">
        <w:r w:rsidR="008461B6" w:rsidRPr="0090181B">
          <w:rPr>
            <w:rStyle w:val="Hiperligao"/>
            <w:noProof/>
          </w:rPr>
          <w:t>II.20.1 Declaração dos custos e contribuições</w:t>
        </w:r>
        <w:r w:rsidR="008461B6">
          <w:rPr>
            <w:noProof/>
            <w:webHidden/>
          </w:rPr>
          <w:tab/>
        </w:r>
        <w:r w:rsidR="008461B6">
          <w:rPr>
            <w:noProof/>
            <w:webHidden/>
          </w:rPr>
          <w:fldChar w:fldCharType="begin"/>
        </w:r>
        <w:r w:rsidR="008461B6">
          <w:rPr>
            <w:noProof/>
            <w:webHidden/>
          </w:rPr>
          <w:instrText xml:space="preserve"> PAGEREF _Toc30752455 \h </w:instrText>
        </w:r>
        <w:r w:rsidR="008461B6">
          <w:rPr>
            <w:noProof/>
            <w:webHidden/>
          </w:rPr>
        </w:r>
        <w:r w:rsidR="008461B6">
          <w:rPr>
            <w:noProof/>
            <w:webHidden/>
          </w:rPr>
          <w:fldChar w:fldCharType="separate"/>
        </w:r>
        <w:r w:rsidR="008461B6">
          <w:rPr>
            <w:noProof/>
            <w:webHidden/>
          </w:rPr>
          <w:t>23</w:t>
        </w:r>
        <w:r w:rsidR="008461B6">
          <w:rPr>
            <w:noProof/>
            <w:webHidden/>
          </w:rPr>
          <w:fldChar w:fldCharType="end"/>
        </w:r>
      </w:hyperlink>
    </w:p>
    <w:p w14:paraId="0209E6F2" w14:textId="04051436" w:rsidR="008461B6" w:rsidRDefault="00000000">
      <w:pPr>
        <w:pStyle w:val="ndice3"/>
        <w:tabs>
          <w:tab w:val="left" w:pos="2880"/>
        </w:tabs>
        <w:rPr>
          <w:rFonts w:asciiTheme="minorHAnsi" w:eastAsiaTheme="minorEastAsia" w:hAnsiTheme="minorHAnsi" w:cstheme="minorBidi"/>
          <w:noProof/>
          <w:sz w:val="22"/>
          <w:szCs w:val="22"/>
          <w:lang w:val="en-GB" w:eastAsia="en-GB" w:bidi="ar-SA"/>
        </w:rPr>
      </w:pPr>
      <w:hyperlink w:anchor="_Toc30752456" w:history="1">
        <w:r w:rsidR="008461B6" w:rsidRPr="0090181B">
          <w:rPr>
            <w:rStyle w:val="Hiperligao"/>
            <w:noProof/>
          </w:rPr>
          <w:t>II.20.2</w:t>
        </w:r>
        <w:r w:rsidR="008461B6">
          <w:rPr>
            <w:rFonts w:asciiTheme="minorHAnsi" w:eastAsiaTheme="minorEastAsia" w:hAnsiTheme="minorHAnsi" w:cstheme="minorBidi"/>
            <w:noProof/>
            <w:sz w:val="22"/>
            <w:szCs w:val="22"/>
            <w:lang w:val="en-GB" w:eastAsia="en-GB" w:bidi="ar-SA"/>
          </w:rPr>
          <w:tab/>
        </w:r>
        <w:r w:rsidR="008461B6" w:rsidRPr="0090181B">
          <w:rPr>
            <w:rStyle w:val="Hiperligao"/>
            <w:noProof/>
          </w:rPr>
          <w:t>Registos e outros documentos comprovativos dos custos e contribuições declarados</w:t>
        </w:r>
        <w:r w:rsidR="008461B6">
          <w:rPr>
            <w:noProof/>
            <w:webHidden/>
          </w:rPr>
          <w:tab/>
        </w:r>
        <w:r w:rsidR="008461B6">
          <w:rPr>
            <w:noProof/>
            <w:webHidden/>
          </w:rPr>
          <w:fldChar w:fldCharType="begin"/>
        </w:r>
        <w:r w:rsidR="008461B6">
          <w:rPr>
            <w:noProof/>
            <w:webHidden/>
          </w:rPr>
          <w:instrText xml:space="preserve"> PAGEREF _Toc30752456 \h </w:instrText>
        </w:r>
        <w:r w:rsidR="008461B6">
          <w:rPr>
            <w:noProof/>
            <w:webHidden/>
          </w:rPr>
        </w:r>
        <w:r w:rsidR="008461B6">
          <w:rPr>
            <w:noProof/>
            <w:webHidden/>
          </w:rPr>
          <w:fldChar w:fldCharType="separate"/>
        </w:r>
        <w:r w:rsidR="008461B6">
          <w:rPr>
            <w:noProof/>
            <w:webHidden/>
          </w:rPr>
          <w:t>24</w:t>
        </w:r>
        <w:r w:rsidR="008461B6">
          <w:rPr>
            <w:noProof/>
            <w:webHidden/>
          </w:rPr>
          <w:fldChar w:fldCharType="end"/>
        </w:r>
      </w:hyperlink>
    </w:p>
    <w:p w14:paraId="50ED7940" w14:textId="23819652" w:rsidR="008461B6" w:rsidRDefault="00000000">
      <w:pPr>
        <w:pStyle w:val="ndice3"/>
        <w:rPr>
          <w:rFonts w:asciiTheme="minorHAnsi" w:eastAsiaTheme="minorEastAsia" w:hAnsiTheme="minorHAnsi" w:cstheme="minorBidi"/>
          <w:noProof/>
          <w:sz w:val="22"/>
          <w:szCs w:val="22"/>
          <w:lang w:val="en-GB" w:eastAsia="en-GB" w:bidi="ar-SA"/>
        </w:rPr>
      </w:pPr>
      <w:hyperlink w:anchor="_Toc30752457" w:history="1">
        <w:r w:rsidR="008461B6" w:rsidRPr="0090181B">
          <w:rPr>
            <w:rStyle w:val="Hiperligao"/>
            <w:noProof/>
          </w:rPr>
          <w:t>II.20.3 Condições para determinar a conformidade das práticas de contabilidade de custos</w:t>
        </w:r>
        <w:r w:rsidR="008461B6">
          <w:rPr>
            <w:noProof/>
            <w:webHidden/>
          </w:rPr>
          <w:tab/>
        </w:r>
        <w:r w:rsidR="008461B6">
          <w:rPr>
            <w:noProof/>
            <w:webHidden/>
          </w:rPr>
          <w:fldChar w:fldCharType="begin"/>
        </w:r>
        <w:r w:rsidR="008461B6">
          <w:rPr>
            <w:noProof/>
            <w:webHidden/>
          </w:rPr>
          <w:instrText xml:space="preserve"> PAGEREF _Toc30752457 \h </w:instrText>
        </w:r>
        <w:r w:rsidR="008461B6">
          <w:rPr>
            <w:noProof/>
            <w:webHidden/>
          </w:rPr>
        </w:r>
        <w:r w:rsidR="008461B6">
          <w:rPr>
            <w:noProof/>
            <w:webHidden/>
          </w:rPr>
          <w:fldChar w:fldCharType="separate"/>
        </w:r>
        <w:r w:rsidR="008461B6">
          <w:rPr>
            <w:noProof/>
            <w:webHidden/>
          </w:rPr>
          <w:t>25</w:t>
        </w:r>
        <w:r w:rsidR="008461B6">
          <w:rPr>
            <w:noProof/>
            <w:webHidden/>
          </w:rPr>
          <w:fldChar w:fldCharType="end"/>
        </w:r>
      </w:hyperlink>
    </w:p>
    <w:p w14:paraId="415173F4" w14:textId="0A763587" w:rsidR="008461B6" w:rsidRDefault="00000000">
      <w:pPr>
        <w:pStyle w:val="ndice2"/>
        <w:rPr>
          <w:rFonts w:asciiTheme="minorHAnsi" w:eastAsiaTheme="minorEastAsia" w:hAnsiTheme="minorHAnsi" w:cstheme="minorBidi"/>
          <w:noProof/>
          <w:sz w:val="22"/>
          <w:szCs w:val="22"/>
          <w:lang w:val="en-GB" w:eastAsia="en-GB" w:bidi="ar-SA"/>
        </w:rPr>
      </w:pPr>
      <w:hyperlink w:anchor="_Toc30752458" w:history="1">
        <w:r w:rsidR="008461B6" w:rsidRPr="0090181B">
          <w:rPr>
            <w:rStyle w:val="Hiperligao"/>
            <w:noProof/>
          </w:rPr>
          <w:t>ARTIGO II.21 – ELEGIBILIDADE DOS CUSTOS DAS ENTIDADES AFILIADAS AO BENEFICIÁRIO</w:t>
        </w:r>
        <w:r w:rsidR="008461B6">
          <w:rPr>
            <w:noProof/>
            <w:webHidden/>
          </w:rPr>
          <w:tab/>
        </w:r>
        <w:r w:rsidR="008461B6">
          <w:rPr>
            <w:noProof/>
            <w:webHidden/>
          </w:rPr>
          <w:fldChar w:fldCharType="begin"/>
        </w:r>
        <w:r w:rsidR="008461B6">
          <w:rPr>
            <w:noProof/>
            <w:webHidden/>
          </w:rPr>
          <w:instrText xml:space="preserve"> PAGEREF _Toc30752458 \h </w:instrText>
        </w:r>
        <w:r w:rsidR="008461B6">
          <w:rPr>
            <w:noProof/>
            <w:webHidden/>
          </w:rPr>
        </w:r>
        <w:r w:rsidR="008461B6">
          <w:rPr>
            <w:noProof/>
            <w:webHidden/>
          </w:rPr>
          <w:fldChar w:fldCharType="separate"/>
        </w:r>
        <w:r w:rsidR="008461B6">
          <w:rPr>
            <w:noProof/>
            <w:webHidden/>
          </w:rPr>
          <w:t>26</w:t>
        </w:r>
        <w:r w:rsidR="008461B6">
          <w:rPr>
            <w:noProof/>
            <w:webHidden/>
          </w:rPr>
          <w:fldChar w:fldCharType="end"/>
        </w:r>
      </w:hyperlink>
    </w:p>
    <w:p w14:paraId="6CDA311A" w14:textId="01AC18D0" w:rsidR="008461B6" w:rsidRDefault="00000000">
      <w:pPr>
        <w:pStyle w:val="ndice2"/>
        <w:rPr>
          <w:rFonts w:asciiTheme="minorHAnsi" w:eastAsiaTheme="minorEastAsia" w:hAnsiTheme="minorHAnsi" w:cstheme="minorBidi"/>
          <w:noProof/>
          <w:sz w:val="22"/>
          <w:szCs w:val="22"/>
          <w:lang w:val="en-GB" w:eastAsia="en-GB" w:bidi="ar-SA"/>
        </w:rPr>
      </w:pPr>
      <w:hyperlink w:anchor="_Toc30752459" w:history="1">
        <w:r w:rsidR="008461B6" w:rsidRPr="0090181B">
          <w:rPr>
            <w:rStyle w:val="Hiperligao"/>
            <w:noProof/>
          </w:rPr>
          <w:t>ARTIGO II.22 – TRANSFERÊNCIAS ORÇAMENTAIS</w:t>
        </w:r>
        <w:r w:rsidR="008461B6">
          <w:rPr>
            <w:noProof/>
            <w:webHidden/>
          </w:rPr>
          <w:tab/>
        </w:r>
        <w:r w:rsidR="008461B6">
          <w:rPr>
            <w:noProof/>
            <w:webHidden/>
          </w:rPr>
          <w:fldChar w:fldCharType="begin"/>
        </w:r>
        <w:r w:rsidR="008461B6">
          <w:rPr>
            <w:noProof/>
            <w:webHidden/>
          </w:rPr>
          <w:instrText xml:space="preserve"> PAGEREF _Toc30752459 \h </w:instrText>
        </w:r>
        <w:r w:rsidR="008461B6">
          <w:rPr>
            <w:noProof/>
            <w:webHidden/>
          </w:rPr>
        </w:r>
        <w:r w:rsidR="008461B6">
          <w:rPr>
            <w:noProof/>
            <w:webHidden/>
          </w:rPr>
          <w:fldChar w:fldCharType="separate"/>
        </w:r>
        <w:r w:rsidR="008461B6">
          <w:rPr>
            <w:noProof/>
            <w:webHidden/>
          </w:rPr>
          <w:t>26</w:t>
        </w:r>
        <w:r w:rsidR="008461B6">
          <w:rPr>
            <w:noProof/>
            <w:webHidden/>
          </w:rPr>
          <w:fldChar w:fldCharType="end"/>
        </w:r>
      </w:hyperlink>
    </w:p>
    <w:p w14:paraId="099AAE01" w14:textId="6D5911B7" w:rsidR="008461B6" w:rsidRDefault="00000000">
      <w:pPr>
        <w:pStyle w:val="ndice2"/>
        <w:rPr>
          <w:rFonts w:asciiTheme="minorHAnsi" w:eastAsiaTheme="minorEastAsia" w:hAnsiTheme="minorHAnsi" w:cstheme="minorBidi"/>
          <w:noProof/>
          <w:sz w:val="22"/>
          <w:szCs w:val="22"/>
          <w:lang w:val="en-GB" w:eastAsia="en-GB" w:bidi="ar-SA"/>
        </w:rPr>
      </w:pPr>
      <w:hyperlink w:anchor="_Toc30752460" w:history="1">
        <w:r w:rsidR="008461B6" w:rsidRPr="0090181B">
          <w:rPr>
            <w:rStyle w:val="Hiperligao"/>
            <w:noProof/>
          </w:rPr>
          <w:t>ARTIGO II.23 — INCUMPRIMENTO DAS OBRIGAÇÕES DE APRESENTAÇÃO DE RELATÓRIOS</w:t>
        </w:r>
        <w:r w:rsidR="008461B6">
          <w:rPr>
            <w:noProof/>
            <w:webHidden/>
          </w:rPr>
          <w:tab/>
        </w:r>
        <w:r w:rsidR="008461B6">
          <w:rPr>
            <w:noProof/>
            <w:webHidden/>
          </w:rPr>
          <w:fldChar w:fldCharType="begin"/>
        </w:r>
        <w:r w:rsidR="008461B6">
          <w:rPr>
            <w:noProof/>
            <w:webHidden/>
          </w:rPr>
          <w:instrText xml:space="preserve"> PAGEREF _Toc30752460 \h </w:instrText>
        </w:r>
        <w:r w:rsidR="008461B6">
          <w:rPr>
            <w:noProof/>
            <w:webHidden/>
          </w:rPr>
        </w:r>
        <w:r w:rsidR="008461B6">
          <w:rPr>
            <w:noProof/>
            <w:webHidden/>
          </w:rPr>
          <w:fldChar w:fldCharType="separate"/>
        </w:r>
        <w:r w:rsidR="008461B6">
          <w:rPr>
            <w:noProof/>
            <w:webHidden/>
          </w:rPr>
          <w:t>27</w:t>
        </w:r>
        <w:r w:rsidR="008461B6">
          <w:rPr>
            <w:noProof/>
            <w:webHidden/>
          </w:rPr>
          <w:fldChar w:fldCharType="end"/>
        </w:r>
      </w:hyperlink>
    </w:p>
    <w:p w14:paraId="0E122413" w14:textId="2B87552C" w:rsidR="008461B6" w:rsidRDefault="00000000">
      <w:pPr>
        <w:pStyle w:val="ndice2"/>
        <w:rPr>
          <w:rFonts w:asciiTheme="minorHAnsi" w:eastAsiaTheme="minorEastAsia" w:hAnsiTheme="minorHAnsi" w:cstheme="minorBidi"/>
          <w:noProof/>
          <w:sz w:val="22"/>
          <w:szCs w:val="22"/>
          <w:lang w:val="en-GB" w:eastAsia="en-GB" w:bidi="ar-SA"/>
        </w:rPr>
      </w:pPr>
      <w:hyperlink w:anchor="_Toc30752461" w:history="1">
        <w:r w:rsidR="008461B6" w:rsidRPr="0090181B">
          <w:rPr>
            <w:rStyle w:val="Hiperligao"/>
            <w:noProof/>
          </w:rPr>
          <w:t>ARTIGO II.24 — SUSPENSÃO DOS PAGAMENTOS E PRAZO DE PAGAMENTO</w:t>
        </w:r>
        <w:r w:rsidR="008461B6">
          <w:rPr>
            <w:noProof/>
            <w:webHidden/>
          </w:rPr>
          <w:tab/>
        </w:r>
        <w:r w:rsidR="008461B6">
          <w:rPr>
            <w:noProof/>
            <w:webHidden/>
          </w:rPr>
          <w:fldChar w:fldCharType="begin"/>
        </w:r>
        <w:r w:rsidR="008461B6">
          <w:rPr>
            <w:noProof/>
            <w:webHidden/>
          </w:rPr>
          <w:instrText xml:space="preserve"> PAGEREF _Toc30752461 \h </w:instrText>
        </w:r>
        <w:r w:rsidR="008461B6">
          <w:rPr>
            <w:noProof/>
            <w:webHidden/>
          </w:rPr>
        </w:r>
        <w:r w:rsidR="008461B6">
          <w:rPr>
            <w:noProof/>
            <w:webHidden/>
          </w:rPr>
          <w:fldChar w:fldCharType="separate"/>
        </w:r>
        <w:r w:rsidR="008461B6">
          <w:rPr>
            <w:noProof/>
            <w:webHidden/>
          </w:rPr>
          <w:t>27</w:t>
        </w:r>
        <w:r w:rsidR="008461B6">
          <w:rPr>
            <w:noProof/>
            <w:webHidden/>
          </w:rPr>
          <w:fldChar w:fldCharType="end"/>
        </w:r>
      </w:hyperlink>
    </w:p>
    <w:p w14:paraId="68FE99DB" w14:textId="2F9BEB8C" w:rsidR="008461B6" w:rsidRDefault="00000000">
      <w:pPr>
        <w:pStyle w:val="ndice3"/>
        <w:rPr>
          <w:rFonts w:asciiTheme="minorHAnsi" w:eastAsiaTheme="minorEastAsia" w:hAnsiTheme="minorHAnsi" w:cstheme="minorBidi"/>
          <w:noProof/>
          <w:sz w:val="22"/>
          <w:szCs w:val="22"/>
          <w:lang w:val="en-GB" w:eastAsia="en-GB" w:bidi="ar-SA"/>
        </w:rPr>
      </w:pPr>
      <w:hyperlink w:anchor="_Toc30752462" w:history="1">
        <w:r w:rsidR="008461B6" w:rsidRPr="0090181B">
          <w:rPr>
            <w:rStyle w:val="Hiperligao"/>
            <w:noProof/>
          </w:rPr>
          <w:t>II.24.1 Suspensão de pagamentos</w:t>
        </w:r>
        <w:r w:rsidR="008461B6">
          <w:rPr>
            <w:noProof/>
            <w:webHidden/>
          </w:rPr>
          <w:tab/>
        </w:r>
        <w:r w:rsidR="008461B6">
          <w:rPr>
            <w:noProof/>
            <w:webHidden/>
          </w:rPr>
          <w:fldChar w:fldCharType="begin"/>
        </w:r>
        <w:r w:rsidR="008461B6">
          <w:rPr>
            <w:noProof/>
            <w:webHidden/>
          </w:rPr>
          <w:instrText xml:space="preserve"> PAGEREF _Toc30752462 \h </w:instrText>
        </w:r>
        <w:r w:rsidR="008461B6">
          <w:rPr>
            <w:noProof/>
            <w:webHidden/>
          </w:rPr>
        </w:r>
        <w:r w:rsidR="008461B6">
          <w:rPr>
            <w:noProof/>
            <w:webHidden/>
          </w:rPr>
          <w:fldChar w:fldCharType="separate"/>
        </w:r>
        <w:r w:rsidR="008461B6">
          <w:rPr>
            <w:noProof/>
            <w:webHidden/>
          </w:rPr>
          <w:t>27</w:t>
        </w:r>
        <w:r w:rsidR="008461B6">
          <w:rPr>
            <w:noProof/>
            <w:webHidden/>
          </w:rPr>
          <w:fldChar w:fldCharType="end"/>
        </w:r>
      </w:hyperlink>
    </w:p>
    <w:p w14:paraId="0A61662A" w14:textId="62B2B177" w:rsidR="008461B6" w:rsidRDefault="00000000">
      <w:pPr>
        <w:pStyle w:val="ndice3"/>
        <w:rPr>
          <w:rFonts w:asciiTheme="minorHAnsi" w:eastAsiaTheme="minorEastAsia" w:hAnsiTheme="minorHAnsi" w:cstheme="minorBidi"/>
          <w:noProof/>
          <w:sz w:val="22"/>
          <w:szCs w:val="22"/>
          <w:lang w:val="en-GB" w:eastAsia="en-GB" w:bidi="ar-SA"/>
        </w:rPr>
      </w:pPr>
      <w:hyperlink w:anchor="_Toc30752463" w:history="1">
        <w:r w:rsidR="008461B6" w:rsidRPr="0090181B">
          <w:rPr>
            <w:rStyle w:val="Hiperligao"/>
            <w:noProof/>
          </w:rPr>
          <w:t>II.24.2 Suspensão do prazo de pagamento</w:t>
        </w:r>
        <w:r w:rsidR="008461B6">
          <w:rPr>
            <w:noProof/>
            <w:webHidden/>
          </w:rPr>
          <w:tab/>
        </w:r>
        <w:r w:rsidR="008461B6">
          <w:rPr>
            <w:noProof/>
            <w:webHidden/>
          </w:rPr>
          <w:fldChar w:fldCharType="begin"/>
        </w:r>
        <w:r w:rsidR="008461B6">
          <w:rPr>
            <w:noProof/>
            <w:webHidden/>
          </w:rPr>
          <w:instrText xml:space="preserve"> PAGEREF _Toc30752463 \h </w:instrText>
        </w:r>
        <w:r w:rsidR="008461B6">
          <w:rPr>
            <w:noProof/>
            <w:webHidden/>
          </w:rPr>
        </w:r>
        <w:r w:rsidR="008461B6">
          <w:rPr>
            <w:noProof/>
            <w:webHidden/>
          </w:rPr>
          <w:fldChar w:fldCharType="separate"/>
        </w:r>
        <w:r w:rsidR="008461B6">
          <w:rPr>
            <w:noProof/>
            <w:webHidden/>
          </w:rPr>
          <w:t>28</w:t>
        </w:r>
        <w:r w:rsidR="008461B6">
          <w:rPr>
            <w:noProof/>
            <w:webHidden/>
          </w:rPr>
          <w:fldChar w:fldCharType="end"/>
        </w:r>
      </w:hyperlink>
    </w:p>
    <w:p w14:paraId="5599198C" w14:textId="5DD870FE" w:rsidR="008461B6" w:rsidRDefault="00000000">
      <w:pPr>
        <w:pStyle w:val="ndice2"/>
        <w:rPr>
          <w:rFonts w:asciiTheme="minorHAnsi" w:eastAsiaTheme="minorEastAsia" w:hAnsiTheme="minorHAnsi" w:cstheme="minorBidi"/>
          <w:noProof/>
          <w:sz w:val="22"/>
          <w:szCs w:val="22"/>
          <w:lang w:val="en-GB" w:eastAsia="en-GB" w:bidi="ar-SA"/>
        </w:rPr>
      </w:pPr>
      <w:hyperlink w:anchor="_Toc30752464" w:history="1">
        <w:r w:rsidR="008461B6" w:rsidRPr="0090181B">
          <w:rPr>
            <w:rStyle w:val="Hiperligao"/>
            <w:noProof/>
          </w:rPr>
          <w:t>ARTIGO II.25 – DETERMINAÇÃO DO MONTANTE FINAL DA SUBVENÇÃO</w:t>
        </w:r>
        <w:r w:rsidR="008461B6">
          <w:rPr>
            <w:noProof/>
            <w:webHidden/>
          </w:rPr>
          <w:tab/>
        </w:r>
        <w:r w:rsidR="008461B6">
          <w:rPr>
            <w:noProof/>
            <w:webHidden/>
          </w:rPr>
          <w:fldChar w:fldCharType="begin"/>
        </w:r>
        <w:r w:rsidR="008461B6">
          <w:rPr>
            <w:noProof/>
            <w:webHidden/>
          </w:rPr>
          <w:instrText xml:space="preserve"> PAGEREF _Toc30752464 \h </w:instrText>
        </w:r>
        <w:r w:rsidR="008461B6">
          <w:rPr>
            <w:noProof/>
            <w:webHidden/>
          </w:rPr>
        </w:r>
        <w:r w:rsidR="008461B6">
          <w:rPr>
            <w:noProof/>
            <w:webHidden/>
          </w:rPr>
          <w:fldChar w:fldCharType="separate"/>
        </w:r>
        <w:r w:rsidR="008461B6">
          <w:rPr>
            <w:noProof/>
            <w:webHidden/>
          </w:rPr>
          <w:t>29</w:t>
        </w:r>
        <w:r w:rsidR="008461B6">
          <w:rPr>
            <w:noProof/>
            <w:webHidden/>
          </w:rPr>
          <w:fldChar w:fldCharType="end"/>
        </w:r>
      </w:hyperlink>
    </w:p>
    <w:p w14:paraId="6D75E3DA" w14:textId="1ED1AF35" w:rsidR="008461B6" w:rsidRDefault="00000000">
      <w:pPr>
        <w:pStyle w:val="ndice3"/>
        <w:tabs>
          <w:tab w:val="left" w:pos="2880"/>
        </w:tabs>
        <w:rPr>
          <w:rFonts w:asciiTheme="minorHAnsi" w:eastAsiaTheme="minorEastAsia" w:hAnsiTheme="minorHAnsi" w:cstheme="minorBidi"/>
          <w:noProof/>
          <w:sz w:val="22"/>
          <w:szCs w:val="22"/>
          <w:lang w:val="en-GB" w:eastAsia="en-GB" w:bidi="ar-SA"/>
        </w:rPr>
      </w:pPr>
      <w:hyperlink w:anchor="_Toc30752465" w:history="1">
        <w:r w:rsidR="008461B6" w:rsidRPr="0090181B">
          <w:rPr>
            <w:rStyle w:val="Hiperligao"/>
            <w:noProof/>
          </w:rPr>
          <w:t>II.25.1</w:t>
        </w:r>
        <w:r w:rsidR="008461B6">
          <w:rPr>
            <w:rFonts w:asciiTheme="minorHAnsi" w:eastAsiaTheme="minorEastAsia" w:hAnsiTheme="minorHAnsi" w:cstheme="minorBidi"/>
            <w:noProof/>
            <w:sz w:val="22"/>
            <w:szCs w:val="22"/>
            <w:lang w:val="en-GB" w:eastAsia="en-GB" w:bidi="ar-SA"/>
          </w:rPr>
          <w:tab/>
        </w:r>
        <w:r w:rsidR="008461B6" w:rsidRPr="0090181B">
          <w:rPr>
            <w:rStyle w:val="Hiperligao"/>
            <w:noProof/>
          </w:rPr>
          <w:t>Passo 1 - Aplicar a taxa de reembolso aos custos elegíveis e acrescentar o financiamento não relacionado com custos e as contribuições unitárias, de taxa fixa e de montante fixo</w:t>
        </w:r>
        <w:r w:rsidR="008461B6">
          <w:rPr>
            <w:noProof/>
            <w:webHidden/>
          </w:rPr>
          <w:tab/>
        </w:r>
        <w:r w:rsidR="008461B6">
          <w:rPr>
            <w:noProof/>
            <w:webHidden/>
          </w:rPr>
          <w:fldChar w:fldCharType="begin"/>
        </w:r>
        <w:r w:rsidR="008461B6">
          <w:rPr>
            <w:noProof/>
            <w:webHidden/>
          </w:rPr>
          <w:instrText xml:space="preserve"> PAGEREF _Toc30752465 \h </w:instrText>
        </w:r>
        <w:r w:rsidR="008461B6">
          <w:rPr>
            <w:noProof/>
            <w:webHidden/>
          </w:rPr>
        </w:r>
        <w:r w:rsidR="008461B6">
          <w:rPr>
            <w:noProof/>
            <w:webHidden/>
          </w:rPr>
          <w:fldChar w:fldCharType="separate"/>
        </w:r>
        <w:r w:rsidR="008461B6">
          <w:rPr>
            <w:noProof/>
            <w:webHidden/>
          </w:rPr>
          <w:t>29</w:t>
        </w:r>
        <w:r w:rsidR="008461B6">
          <w:rPr>
            <w:noProof/>
            <w:webHidden/>
          </w:rPr>
          <w:fldChar w:fldCharType="end"/>
        </w:r>
      </w:hyperlink>
    </w:p>
    <w:p w14:paraId="5EB313C9" w14:textId="77712001" w:rsidR="008461B6" w:rsidRDefault="00000000">
      <w:pPr>
        <w:pStyle w:val="ndice3"/>
        <w:tabs>
          <w:tab w:val="left" w:pos="2880"/>
        </w:tabs>
        <w:rPr>
          <w:rFonts w:asciiTheme="minorHAnsi" w:eastAsiaTheme="minorEastAsia" w:hAnsiTheme="minorHAnsi" w:cstheme="minorBidi"/>
          <w:noProof/>
          <w:sz w:val="22"/>
          <w:szCs w:val="22"/>
          <w:lang w:val="en-GB" w:eastAsia="en-GB" w:bidi="ar-SA"/>
        </w:rPr>
      </w:pPr>
      <w:hyperlink w:anchor="_Toc30752466" w:history="1">
        <w:r w:rsidR="008461B6" w:rsidRPr="0090181B">
          <w:rPr>
            <w:rStyle w:val="Hiperligao"/>
            <w:noProof/>
          </w:rPr>
          <w:t>II.25.2</w:t>
        </w:r>
        <w:r w:rsidR="008461B6">
          <w:rPr>
            <w:rFonts w:asciiTheme="minorHAnsi" w:eastAsiaTheme="minorEastAsia" w:hAnsiTheme="minorHAnsi" w:cstheme="minorBidi"/>
            <w:noProof/>
            <w:sz w:val="22"/>
            <w:szCs w:val="22"/>
            <w:lang w:val="en-GB" w:eastAsia="en-GB" w:bidi="ar-SA"/>
          </w:rPr>
          <w:tab/>
        </w:r>
        <w:r w:rsidR="008461B6" w:rsidRPr="0090181B">
          <w:rPr>
            <w:rStyle w:val="Hiperligao"/>
            <w:noProof/>
          </w:rPr>
          <w:t xml:space="preserve"> Passo 2 - Aplicar o limite do montante máximo da subvenção</w:t>
        </w:r>
        <w:r w:rsidR="008461B6">
          <w:rPr>
            <w:noProof/>
            <w:webHidden/>
          </w:rPr>
          <w:tab/>
        </w:r>
        <w:r w:rsidR="008461B6">
          <w:rPr>
            <w:noProof/>
            <w:webHidden/>
          </w:rPr>
          <w:fldChar w:fldCharType="begin"/>
        </w:r>
        <w:r w:rsidR="008461B6">
          <w:rPr>
            <w:noProof/>
            <w:webHidden/>
          </w:rPr>
          <w:instrText xml:space="preserve"> PAGEREF _Toc30752466 \h </w:instrText>
        </w:r>
        <w:r w:rsidR="008461B6">
          <w:rPr>
            <w:noProof/>
            <w:webHidden/>
          </w:rPr>
        </w:r>
        <w:r w:rsidR="008461B6">
          <w:rPr>
            <w:noProof/>
            <w:webHidden/>
          </w:rPr>
          <w:fldChar w:fldCharType="separate"/>
        </w:r>
        <w:r w:rsidR="008461B6">
          <w:rPr>
            <w:noProof/>
            <w:webHidden/>
          </w:rPr>
          <w:t>30</w:t>
        </w:r>
        <w:r w:rsidR="008461B6">
          <w:rPr>
            <w:noProof/>
            <w:webHidden/>
          </w:rPr>
          <w:fldChar w:fldCharType="end"/>
        </w:r>
      </w:hyperlink>
    </w:p>
    <w:p w14:paraId="170AEDF3" w14:textId="3D8005E4" w:rsidR="008461B6" w:rsidRDefault="00000000">
      <w:pPr>
        <w:pStyle w:val="ndice3"/>
        <w:tabs>
          <w:tab w:val="left" w:pos="2880"/>
        </w:tabs>
        <w:rPr>
          <w:rFonts w:asciiTheme="minorHAnsi" w:eastAsiaTheme="minorEastAsia" w:hAnsiTheme="minorHAnsi" w:cstheme="minorBidi"/>
          <w:noProof/>
          <w:sz w:val="22"/>
          <w:szCs w:val="22"/>
          <w:lang w:val="en-GB" w:eastAsia="en-GB" w:bidi="ar-SA"/>
        </w:rPr>
      </w:pPr>
      <w:hyperlink w:anchor="_Toc30752467" w:history="1">
        <w:r w:rsidR="008461B6" w:rsidRPr="0090181B">
          <w:rPr>
            <w:rStyle w:val="Hiperligao"/>
            <w:noProof/>
          </w:rPr>
          <w:t>II.25.3</w:t>
        </w:r>
        <w:r w:rsidR="008461B6">
          <w:rPr>
            <w:rFonts w:asciiTheme="minorHAnsi" w:eastAsiaTheme="minorEastAsia" w:hAnsiTheme="minorHAnsi" w:cstheme="minorBidi"/>
            <w:noProof/>
            <w:sz w:val="22"/>
            <w:szCs w:val="22"/>
            <w:lang w:val="en-GB" w:eastAsia="en-GB" w:bidi="ar-SA"/>
          </w:rPr>
          <w:tab/>
        </w:r>
        <w:r w:rsidR="008461B6" w:rsidRPr="0090181B">
          <w:rPr>
            <w:rStyle w:val="Hiperligao"/>
            <w:noProof/>
          </w:rPr>
          <w:t xml:space="preserve"> Passo 3 - Aplicar a redução decorrente da regra de ausência de lucro</w:t>
        </w:r>
        <w:r w:rsidR="008461B6">
          <w:rPr>
            <w:noProof/>
            <w:webHidden/>
          </w:rPr>
          <w:tab/>
        </w:r>
        <w:r w:rsidR="008461B6">
          <w:rPr>
            <w:noProof/>
            <w:webHidden/>
          </w:rPr>
          <w:fldChar w:fldCharType="begin"/>
        </w:r>
        <w:r w:rsidR="008461B6">
          <w:rPr>
            <w:noProof/>
            <w:webHidden/>
          </w:rPr>
          <w:instrText xml:space="preserve"> PAGEREF _Toc30752467 \h </w:instrText>
        </w:r>
        <w:r w:rsidR="008461B6">
          <w:rPr>
            <w:noProof/>
            <w:webHidden/>
          </w:rPr>
        </w:r>
        <w:r w:rsidR="008461B6">
          <w:rPr>
            <w:noProof/>
            <w:webHidden/>
          </w:rPr>
          <w:fldChar w:fldCharType="separate"/>
        </w:r>
        <w:r w:rsidR="008461B6">
          <w:rPr>
            <w:noProof/>
            <w:webHidden/>
          </w:rPr>
          <w:t>31</w:t>
        </w:r>
        <w:r w:rsidR="008461B6">
          <w:rPr>
            <w:noProof/>
            <w:webHidden/>
          </w:rPr>
          <w:fldChar w:fldCharType="end"/>
        </w:r>
      </w:hyperlink>
    </w:p>
    <w:p w14:paraId="19573448" w14:textId="0D6E1793" w:rsidR="008461B6" w:rsidRDefault="00000000">
      <w:pPr>
        <w:pStyle w:val="ndice3"/>
        <w:tabs>
          <w:tab w:val="left" w:pos="2880"/>
        </w:tabs>
        <w:rPr>
          <w:rFonts w:asciiTheme="minorHAnsi" w:eastAsiaTheme="minorEastAsia" w:hAnsiTheme="minorHAnsi" w:cstheme="minorBidi"/>
          <w:noProof/>
          <w:sz w:val="22"/>
          <w:szCs w:val="22"/>
          <w:lang w:val="en-GB" w:eastAsia="en-GB" w:bidi="ar-SA"/>
        </w:rPr>
      </w:pPr>
      <w:hyperlink w:anchor="_Toc30752468" w:history="1">
        <w:r w:rsidR="008461B6" w:rsidRPr="0090181B">
          <w:rPr>
            <w:rStyle w:val="Hiperligao"/>
            <w:noProof/>
          </w:rPr>
          <w:t>II.25.4</w:t>
        </w:r>
        <w:r w:rsidR="008461B6">
          <w:rPr>
            <w:rFonts w:asciiTheme="minorHAnsi" w:eastAsiaTheme="minorEastAsia" w:hAnsiTheme="minorHAnsi" w:cstheme="minorBidi"/>
            <w:noProof/>
            <w:sz w:val="22"/>
            <w:szCs w:val="22"/>
            <w:lang w:val="en-GB" w:eastAsia="en-GB" w:bidi="ar-SA"/>
          </w:rPr>
          <w:tab/>
        </w:r>
        <w:r w:rsidR="008461B6" w:rsidRPr="0090181B">
          <w:rPr>
            <w:rStyle w:val="Hiperligao"/>
            <w:noProof/>
          </w:rPr>
          <w:t>Passo 4 - Aplicar a redução decorrente da execução incorreta ou do incumprimento de outras obrigações</w:t>
        </w:r>
        <w:r w:rsidR="008461B6">
          <w:rPr>
            <w:noProof/>
            <w:webHidden/>
          </w:rPr>
          <w:tab/>
        </w:r>
        <w:r w:rsidR="008461B6">
          <w:rPr>
            <w:noProof/>
            <w:webHidden/>
          </w:rPr>
          <w:fldChar w:fldCharType="begin"/>
        </w:r>
        <w:r w:rsidR="008461B6">
          <w:rPr>
            <w:noProof/>
            <w:webHidden/>
          </w:rPr>
          <w:instrText xml:space="preserve"> PAGEREF _Toc30752468 \h </w:instrText>
        </w:r>
        <w:r w:rsidR="008461B6">
          <w:rPr>
            <w:noProof/>
            <w:webHidden/>
          </w:rPr>
        </w:r>
        <w:r w:rsidR="008461B6">
          <w:rPr>
            <w:noProof/>
            <w:webHidden/>
          </w:rPr>
          <w:fldChar w:fldCharType="separate"/>
        </w:r>
        <w:r w:rsidR="008461B6">
          <w:rPr>
            <w:noProof/>
            <w:webHidden/>
          </w:rPr>
          <w:t>32</w:t>
        </w:r>
        <w:r w:rsidR="008461B6">
          <w:rPr>
            <w:noProof/>
            <w:webHidden/>
          </w:rPr>
          <w:fldChar w:fldCharType="end"/>
        </w:r>
      </w:hyperlink>
    </w:p>
    <w:p w14:paraId="417D800E" w14:textId="63DA6999" w:rsidR="008461B6" w:rsidRDefault="00000000">
      <w:pPr>
        <w:pStyle w:val="ndice2"/>
        <w:rPr>
          <w:rFonts w:asciiTheme="minorHAnsi" w:eastAsiaTheme="minorEastAsia" w:hAnsiTheme="minorHAnsi" w:cstheme="minorBidi"/>
          <w:noProof/>
          <w:sz w:val="22"/>
          <w:szCs w:val="22"/>
          <w:lang w:val="en-GB" w:eastAsia="en-GB" w:bidi="ar-SA"/>
        </w:rPr>
      </w:pPr>
      <w:hyperlink w:anchor="_Toc30752469" w:history="1">
        <w:r w:rsidR="008461B6" w:rsidRPr="0090181B">
          <w:rPr>
            <w:rStyle w:val="Hiperligao"/>
            <w:noProof/>
          </w:rPr>
          <w:t>ARTIGO II.26 – RECUPERAÇÃO</w:t>
        </w:r>
        <w:r w:rsidR="008461B6">
          <w:rPr>
            <w:noProof/>
            <w:webHidden/>
          </w:rPr>
          <w:tab/>
        </w:r>
        <w:r w:rsidR="008461B6">
          <w:rPr>
            <w:noProof/>
            <w:webHidden/>
          </w:rPr>
          <w:fldChar w:fldCharType="begin"/>
        </w:r>
        <w:r w:rsidR="008461B6">
          <w:rPr>
            <w:noProof/>
            <w:webHidden/>
          </w:rPr>
          <w:instrText xml:space="preserve"> PAGEREF _Toc30752469 \h </w:instrText>
        </w:r>
        <w:r w:rsidR="008461B6">
          <w:rPr>
            <w:noProof/>
            <w:webHidden/>
          </w:rPr>
        </w:r>
        <w:r w:rsidR="008461B6">
          <w:rPr>
            <w:noProof/>
            <w:webHidden/>
          </w:rPr>
          <w:fldChar w:fldCharType="separate"/>
        </w:r>
        <w:r w:rsidR="008461B6">
          <w:rPr>
            <w:noProof/>
            <w:webHidden/>
          </w:rPr>
          <w:t>32</w:t>
        </w:r>
        <w:r w:rsidR="008461B6">
          <w:rPr>
            <w:noProof/>
            <w:webHidden/>
          </w:rPr>
          <w:fldChar w:fldCharType="end"/>
        </w:r>
      </w:hyperlink>
    </w:p>
    <w:p w14:paraId="06A66105" w14:textId="1BB67E67" w:rsidR="008461B6" w:rsidRDefault="00000000">
      <w:pPr>
        <w:pStyle w:val="ndice3"/>
        <w:tabs>
          <w:tab w:val="left" w:pos="2880"/>
        </w:tabs>
        <w:rPr>
          <w:rFonts w:asciiTheme="minorHAnsi" w:eastAsiaTheme="minorEastAsia" w:hAnsiTheme="minorHAnsi" w:cstheme="minorBidi"/>
          <w:noProof/>
          <w:sz w:val="22"/>
          <w:szCs w:val="22"/>
          <w:lang w:val="en-GB" w:eastAsia="en-GB" w:bidi="ar-SA"/>
        </w:rPr>
      </w:pPr>
      <w:hyperlink w:anchor="_Toc30752470" w:history="1">
        <w:r w:rsidR="008461B6" w:rsidRPr="0090181B">
          <w:rPr>
            <w:rStyle w:val="Hiperligao"/>
            <w:noProof/>
          </w:rPr>
          <w:t>II.26.1</w:t>
        </w:r>
        <w:r w:rsidR="008461B6">
          <w:rPr>
            <w:rFonts w:asciiTheme="minorHAnsi" w:eastAsiaTheme="minorEastAsia" w:hAnsiTheme="minorHAnsi" w:cstheme="minorBidi"/>
            <w:noProof/>
            <w:sz w:val="22"/>
            <w:szCs w:val="22"/>
            <w:lang w:val="en-GB" w:eastAsia="en-GB" w:bidi="ar-SA"/>
          </w:rPr>
          <w:tab/>
        </w:r>
        <w:r w:rsidR="008461B6" w:rsidRPr="0090181B">
          <w:rPr>
            <w:rStyle w:val="Hiperligao"/>
            <w:noProof/>
          </w:rPr>
          <w:t>Recuperação</w:t>
        </w:r>
        <w:r w:rsidR="008461B6">
          <w:rPr>
            <w:noProof/>
            <w:webHidden/>
          </w:rPr>
          <w:tab/>
        </w:r>
        <w:r w:rsidR="008461B6">
          <w:rPr>
            <w:noProof/>
            <w:webHidden/>
          </w:rPr>
          <w:fldChar w:fldCharType="begin"/>
        </w:r>
        <w:r w:rsidR="008461B6">
          <w:rPr>
            <w:noProof/>
            <w:webHidden/>
          </w:rPr>
          <w:instrText xml:space="preserve"> PAGEREF _Toc30752470 \h </w:instrText>
        </w:r>
        <w:r w:rsidR="008461B6">
          <w:rPr>
            <w:noProof/>
            <w:webHidden/>
          </w:rPr>
        </w:r>
        <w:r w:rsidR="008461B6">
          <w:rPr>
            <w:noProof/>
            <w:webHidden/>
          </w:rPr>
          <w:fldChar w:fldCharType="separate"/>
        </w:r>
        <w:r w:rsidR="008461B6">
          <w:rPr>
            <w:noProof/>
            <w:webHidden/>
          </w:rPr>
          <w:t>32</w:t>
        </w:r>
        <w:r w:rsidR="008461B6">
          <w:rPr>
            <w:noProof/>
            <w:webHidden/>
          </w:rPr>
          <w:fldChar w:fldCharType="end"/>
        </w:r>
      </w:hyperlink>
    </w:p>
    <w:p w14:paraId="37E4BEAE" w14:textId="30A65D0E" w:rsidR="008461B6" w:rsidRDefault="00000000">
      <w:pPr>
        <w:pStyle w:val="ndice3"/>
        <w:tabs>
          <w:tab w:val="left" w:pos="2880"/>
        </w:tabs>
        <w:rPr>
          <w:rFonts w:asciiTheme="minorHAnsi" w:eastAsiaTheme="minorEastAsia" w:hAnsiTheme="minorHAnsi" w:cstheme="minorBidi"/>
          <w:noProof/>
          <w:sz w:val="22"/>
          <w:szCs w:val="22"/>
          <w:lang w:val="en-GB" w:eastAsia="en-GB" w:bidi="ar-SA"/>
        </w:rPr>
      </w:pPr>
      <w:hyperlink w:anchor="_Toc30752471" w:history="1">
        <w:r w:rsidR="008461B6" w:rsidRPr="0090181B">
          <w:rPr>
            <w:rStyle w:val="Hiperligao"/>
            <w:noProof/>
          </w:rPr>
          <w:t>II.26.2</w:t>
        </w:r>
        <w:r w:rsidR="008461B6">
          <w:rPr>
            <w:rFonts w:asciiTheme="minorHAnsi" w:eastAsiaTheme="minorEastAsia" w:hAnsiTheme="minorHAnsi" w:cstheme="minorBidi"/>
            <w:noProof/>
            <w:sz w:val="22"/>
            <w:szCs w:val="22"/>
            <w:lang w:val="en-GB" w:eastAsia="en-GB" w:bidi="ar-SA"/>
          </w:rPr>
          <w:tab/>
        </w:r>
        <w:r w:rsidR="008461B6" w:rsidRPr="0090181B">
          <w:rPr>
            <w:rStyle w:val="Hiperligao"/>
            <w:noProof/>
          </w:rPr>
          <w:t>Procedimento de recuperação</w:t>
        </w:r>
        <w:r w:rsidR="008461B6">
          <w:rPr>
            <w:noProof/>
            <w:webHidden/>
          </w:rPr>
          <w:tab/>
        </w:r>
        <w:r w:rsidR="008461B6">
          <w:rPr>
            <w:noProof/>
            <w:webHidden/>
          </w:rPr>
          <w:fldChar w:fldCharType="begin"/>
        </w:r>
        <w:r w:rsidR="008461B6">
          <w:rPr>
            <w:noProof/>
            <w:webHidden/>
          </w:rPr>
          <w:instrText xml:space="preserve"> PAGEREF _Toc30752471 \h </w:instrText>
        </w:r>
        <w:r w:rsidR="008461B6">
          <w:rPr>
            <w:noProof/>
            <w:webHidden/>
          </w:rPr>
        </w:r>
        <w:r w:rsidR="008461B6">
          <w:rPr>
            <w:noProof/>
            <w:webHidden/>
          </w:rPr>
          <w:fldChar w:fldCharType="separate"/>
        </w:r>
        <w:r w:rsidR="008461B6">
          <w:rPr>
            <w:noProof/>
            <w:webHidden/>
          </w:rPr>
          <w:t>33</w:t>
        </w:r>
        <w:r w:rsidR="008461B6">
          <w:rPr>
            <w:noProof/>
            <w:webHidden/>
          </w:rPr>
          <w:fldChar w:fldCharType="end"/>
        </w:r>
      </w:hyperlink>
    </w:p>
    <w:p w14:paraId="5D73E616" w14:textId="21A4A0B0" w:rsidR="008461B6" w:rsidRDefault="00000000">
      <w:pPr>
        <w:pStyle w:val="ndice3"/>
        <w:tabs>
          <w:tab w:val="left" w:pos="2880"/>
        </w:tabs>
        <w:rPr>
          <w:rFonts w:asciiTheme="minorHAnsi" w:eastAsiaTheme="minorEastAsia" w:hAnsiTheme="minorHAnsi" w:cstheme="minorBidi"/>
          <w:noProof/>
          <w:sz w:val="22"/>
          <w:szCs w:val="22"/>
          <w:lang w:val="en-GB" w:eastAsia="en-GB" w:bidi="ar-SA"/>
        </w:rPr>
      </w:pPr>
      <w:hyperlink w:anchor="_Toc30752472" w:history="1">
        <w:r w:rsidR="008461B6" w:rsidRPr="0090181B">
          <w:rPr>
            <w:rStyle w:val="Hiperligao"/>
            <w:noProof/>
          </w:rPr>
          <w:t>II.26.3</w:t>
        </w:r>
        <w:r w:rsidR="008461B6">
          <w:rPr>
            <w:rFonts w:asciiTheme="minorHAnsi" w:eastAsiaTheme="minorEastAsia" w:hAnsiTheme="minorHAnsi" w:cstheme="minorBidi"/>
            <w:noProof/>
            <w:sz w:val="22"/>
            <w:szCs w:val="22"/>
            <w:lang w:val="en-GB" w:eastAsia="en-GB" w:bidi="ar-SA"/>
          </w:rPr>
          <w:tab/>
        </w:r>
        <w:r w:rsidR="008461B6" w:rsidRPr="0090181B">
          <w:rPr>
            <w:rStyle w:val="Hiperligao"/>
            <w:noProof/>
          </w:rPr>
          <w:t>Juros de mora</w:t>
        </w:r>
        <w:r w:rsidR="008461B6">
          <w:rPr>
            <w:noProof/>
            <w:webHidden/>
          </w:rPr>
          <w:tab/>
        </w:r>
        <w:r w:rsidR="008461B6">
          <w:rPr>
            <w:noProof/>
            <w:webHidden/>
          </w:rPr>
          <w:fldChar w:fldCharType="begin"/>
        </w:r>
        <w:r w:rsidR="008461B6">
          <w:rPr>
            <w:noProof/>
            <w:webHidden/>
          </w:rPr>
          <w:instrText xml:space="preserve"> PAGEREF _Toc30752472 \h </w:instrText>
        </w:r>
        <w:r w:rsidR="008461B6">
          <w:rPr>
            <w:noProof/>
            <w:webHidden/>
          </w:rPr>
        </w:r>
        <w:r w:rsidR="008461B6">
          <w:rPr>
            <w:noProof/>
            <w:webHidden/>
          </w:rPr>
          <w:fldChar w:fldCharType="separate"/>
        </w:r>
        <w:r w:rsidR="008461B6">
          <w:rPr>
            <w:noProof/>
            <w:webHidden/>
          </w:rPr>
          <w:t>33</w:t>
        </w:r>
        <w:r w:rsidR="008461B6">
          <w:rPr>
            <w:noProof/>
            <w:webHidden/>
          </w:rPr>
          <w:fldChar w:fldCharType="end"/>
        </w:r>
      </w:hyperlink>
    </w:p>
    <w:p w14:paraId="424EC1C5" w14:textId="4D506821" w:rsidR="008461B6" w:rsidRDefault="00000000">
      <w:pPr>
        <w:pStyle w:val="ndice3"/>
        <w:tabs>
          <w:tab w:val="left" w:pos="2880"/>
        </w:tabs>
        <w:rPr>
          <w:rFonts w:asciiTheme="minorHAnsi" w:eastAsiaTheme="minorEastAsia" w:hAnsiTheme="minorHAnsi" w:cstheme="minorBidi"/>
          <w:noProof/>
          <w:sz w:val="22"/>
          <w:szCs w:val="22"/>
          <w:lang w:val="en-GB" w:eastAsia="en-GB" w:bidi="ar-SA"/>
        </w:rPr>
      </w:pPr>
      <w:hyperlink w:anchor="_Toc30752473" w:history="1">
        <w:r w:rsidR="008461B6" w:rsidRPr="0090181B">
          <w:rPr>
            <w:rStyle w:val="Hiperligao"/>
            <w:noProof/>
          </w:rPr>
          <w:t>II.26.4</w:t>
        </w:r>
        <w:r w:rsidR="008461B6">
          <w:rPr>
            <w:rFonts w:asciiTheme="minorHAnsi" w:eastAsiaTheme="minorEastAsia" w:hAnsiTheme="minorHAnsi" w:cstheme="minorBidi"/>
            <w:noProof/>
            <w:sz w:val="22"/>
            <w:szCs w:val="22"/>
            <w:lang w:val="en-GB" w:eastAsia="en-GB" w:bidi="ar-SA"/>
          </w:rPr>
          <w:tab/>
        </w:r>
        <w:r w:rsidR="008461B6" w:rsidRPr="0090181B">
          <w:rPr>
            <w:rStyle w:val="Hiperligao"/>
            <w:noProof/>
          </w:rPr>
          <w:t>Encargos bancários</w:t>
        </w:r>
        <w:r w:rsidR="008461B6">
          <w:rPr>
            <w:noProof/>
            <w:webHidden/>
          </w:rPr>
          <w:tab/>
        </w:r>
        <w:r w:rsidR="008461B6">
          <w:rPr>
            <w:noProof/>
            <w:webHidden/>
          </w:rPr>
          <w:fldChar w:fldCharType="begin"/>
        </w:r>
        <w:r w:rsidR="008461B6">
          <w:rPr>
            <w:noProof/>
            <w:webHidden/>
          </w:rPr>
          <w:instrText xml:space="preserve"> PAGEREF _Toc30752473 \h </w:instrText>
        </w:r>
        <w:r w:rsidR="008461B6">
          <w:rPr>
            <w:noProof/>
            <w:webHidden/>
          </w:rPr>
        </w:r>
        <w:r w:rsidR="008461B6">
          <w:rPr>
            <w:noProof/>
            <w:webHidden/>
          </w:rPr>
          <w:fldChar w:fldCharType="separate"/>
        </w:r>
        <w:r w:rsidR="008461B6">
          <w:rPr>
            <w:noProof/>
            <w:webHidden/>
          </w:rPr>
          <w:t>34</w:t>
        </w:r>
        <w:r w:rsidR="008461B6">
          <w:rPr>
            <w:noProof/>
            <w:webHidden/>
          </w:rPr>
          <w:fldChar w:fldCharType="end"/>
        </w:r>
      </w:hyperlink>
    </w:p>
    <w:p w14:paraId="626C6BFF" w14:textId="4799FA02" w:rsidR="008461B6" w:rsidRDefault="00000000">
      <w:pPr>
        <w:pStyle w:val="ndice2"/>
        <w:rPr>
          <w:rFonts w:asciiTheme="minorHAnsi" w:eastAsiaTheme="minorEastAsia" w:hAnsiTheme="minorHAnsi" w:cstheme="minorBidi"/>
          <w:noProof/>
          <w:sz w:val="22"/>
          <w:szCs w:val="22"/>
          <w:lang w:val="en-GB" w:eastAsia="en-GB" w:bidi="ar-SA"/>
        </w:rPr>
      </w:pPr>
      <w:hyperlink w:anchor="_Toc30752474" w:history="1">
        <w:r w:rsidR="008461B6" w:rsidRPr="0090181B">
          <w:rPr>
            <w:rStyle w:val="Hiperligao"/>
            <w:noProof/>
          </w:rPr>
          <w:t>ARTIGO II.27 – VERIFICAÇÕES, AUDITORIAS E AVALIAÇÃO</w:t>
        </w:r>
        <w:r w:rsidR="008461B6">
          <w:rPr>
            <w:noProof/>
            <w:webHidden/>
          </w:rPr>
          <w:tab/>
        </w:r>
        <w:r w:rsidR="008461B6">
          <w:rPr>
            <w:noProof/>
            <w:webHidden/>
          </w:rPr>
          <w:fldChar w:fldCharType="begin"/>
        </w:r>
        <w:r w:rsidR="008461B6">
          <w:rPr>
            <w:noProof/>
            <w:webHidden/>
          </w:rPr>
          <w:instrText xml:space="preserve"> PAGEREF _Toc30752474 \h </w:instrText>
        </w:r>
        <w:r w:rsidR="008461B6">
          <w:rPr>
            <w:noProof/>
            <w:webHidden/>
          </w:rPr>
        </w:r>
        <w:r w:rsidR="008461B6">
          <w:rPr>
            <w:noProof/>
            <w:webHidden/>
          </w:rPr>
          <w:fldChar w:fldCharType="separate"/>
        </w:r>
        <w:r w:rsidR="008461B6">
          <w:rPr>
            <w:noProof/>
            <w:webHidden/>
          </w:rPr>
          <w:t>34</w:t>
        </w:r>
        <w:r w:rsidR="008461B6">
          <w:rPr>
            <w:noProof/>
            <w:webHidden/>
          </w:rPr>
          <w:fldChar w:fldCharType="end"/>
        </w:r>
      </w:hyperlink>
    </w:p>
    <w:p w14:paraId="7477EFC6" w14:textId="70D009EF" w:rsidR="008461B6" w:rsidRDefault="00000000">
      <w:pPr>
        <w:pStyle w:val="ndice3"/>
        <w:tabs>
          <w:tab w:val="left" w:pos="2880"/>
        </w:tabs>
        <w:rPr>
          <w:rFonts w:asciiTheme="minorHAnsi" w:eastAsiaTheme="minorEastAsia" w:hAnsiTheme="minorHAnsi" w:cstheme="minorBidi"/>
          <w:noProof/>
          <w:sz w:val="22"/>
          <w:szCs w:val="22"/>
          <w:lang w:val="en-GB" w:eastAsia="en-GB" w:bidi="ar-SA"/>
        </w:rPr>
      </w:pPr>
      <w:hyperlink w:anchor="_Toc30752475" w:history="1">
        <w:r w:rsidR="008461B6" w:rsidRPr="0090181B">
          <w:rPr>
            <w:rStyle w:val="Hiperligao"/>
            <w:noProof/>
          </w:rPr>
          <w:t>II.27.1</w:t>
        </w:r>
        <w:r w:rsidR="008461B6">
          <w:rPr>
            <w:rFonts w:asciiTheme="minorHAnsi" w:eastAsiaTheme="minorEastAsia" w:hAnsiTheme="minorHAnsi" w:cstheme="minorBidi"/>
            <w:noProof/>
            <w:sz w:val="22"/>
            <w:szCs w:val="22"/>
            <w:lang w:val="en-GB" w:eastAsia="en-GB" w:bidi="ar-SA"/>
          </w:rPr>
          <w:tab/>
        </w:r>
        <w:r w:rsidR="008461B6" w:rsidRPr="0090181B">
          <w:rPr>
            <w:rStyle w:val="Hiperligao"/>
            <w:noProof/>
          </w:rPr>
          <w:t>Verificações técnicas e financeiras, auditorias e avaliações intercalares e finais</w:t>
        </w:r>
        <w:r w:rsidR="008461B6">
          <w:rPr>
            <w:noProof/>
            <w:webHidden/>
          </w:rPr>
          <w:tab/>
        </w:r>
        <w:r w:rsidR="008461B6">
          <w:rPr>
            <w:noProof/>
            <w:webHidden/>
          </w:rPr>
          <w:fldChar w:fldCharType="begin"/>
        </w:r>
        <w:r w:rsidR="008461B6">
          <w:rPr>
            <w:noProof/>
            <w:webHidden/>
          </w:rPr>
          <w:instrText xml:space="preserve"> PAGEREF _Toc30752475 \h </w:instrText>
        </w:r>
        <w:r w:rsidR="008461B6">
          <w:rPr>
            <w:noProof/>
            <w:webHidden/>
          </w:rPr>
        </w:r>
        <w:r w:rsidR="008461B6">
          <w:rPr>
            <w:noProof/>
            <w:webHidden/>
          </w:rPr>
          <w:fldChar w:fldCharType="separate"/>
        </w:r>
        <w:r w:rsidR="008461B6">
          <w:rPr>
            <w:noProof/>
            <w:webHidden/>
          </w:rPr>
          <w:t>34</w:t>
        </w:r>
        <w:r w:rsidR="008461B6">
          <w:rPr>
            <w:noProof/>
            <w:webHidden/>
          </w:rPr>
          <w:fldChar w:fldCharType="end"/>
        </w:r>
      </w:hyperlink>
    </w:p>
    <w:p w14:paraId="38366C7A" w14:textId="4ADEFB99" w:rsidR="008461B6" w:rsidRDefault="00000000">
      <w:pPr>
        <w:pStyle w:val="ndice3"/>
        <w:rPr>
          <w:rFonts w:asciiTheme="minorHAnsi" w:eastAsiaTheme="minorEastAsia" w:hAnsiTheme="minorHAnsi" w:cstheme="minorBidi"/>
          <w:noProof/>
          <w:sz w:val="22"/>
          <w:szCs w:val="22"/>
          <w:lang w:val="en-GB" w:eastAsia="en-GB" w:bidi="ar-SA"/>
        </w:rPr>
      </w:pPr>
      <w:hyperlink w:anchor="_Toc30752476" w:history="1">
        <w:r w:rsidR="008461B6" w:rsidRPr="0090181B">
          <w:rPr>
            <w:rStyle w:val="Hiperligao"/>
            <w:noProof/>
          </w:rPr>
          <w:t>II.27.2 Dever de guardar a documentação</w:t>
        </w:r>
        <w:r w:rsidR="008461B6">
          <w:rPr>
            <w:noProof/>
            <w:webHidden/>
          </w:rPr>
          <w:tab/>
        </w:r>
        <w:r w:rsidR="008461B6">
          <w:rPr>
            <w:noProof/>
            <w:webHidden/>
          </w:rPr>
          <w:fldChar w:fldCharType="begin"/>
        </w:r>
        <w:r w:rsidR="008461B6">
          <w:rPr>
            <w:noProof/>
            <w:webHidden/>
          </w:rPr>
          <w:instrText xml:space="preserve"> PAGEREF _Toc30752476 \h </w:instrText>
        </w:r>
        <w:r w:rsidR="008461B6">
          <w:rPr>
            <w:noProof/>
            <w:webHidden/>
          </w:rPr>
        </w:r>
        <w:r w:rsidR="008461B6">
          <w:rPr>
            <w:noProof/>
            <w:webHidden/>
          </w:rPr>
          <w:fldChar w:fldCharType="separate"/>
        </w:r>
        <w:r w:rsidR="008461B6">
          <w:rPr>
            <w:noProof/>
            <w:webHidden/>
          </w:rPr>
          <w:t>34</w:t>
        </w:r>
        <w:r w:rsidR="008461B6">
          <w:rPr>
            <w:noProof/>
            <w:webHidden/>
          </w:rPr>
          <w:fldChar w:fldCharType="end"/>
        </w:r>
      </w:hyperlink>
    </w:p>
    <w:p w14:paraId="1AEC4D61" w14:textId="039B5721" w:rsidR="008461B6" w:rsidRDefault="00000000">
      <w:pPr>
        <w:pStyle w:val="ndice3"/>
        <w:rPr>
          <w:rFonts w:asciiTheme="minorHAnsi" w:eastAsiaTheme="minorEastAsia" w:hAnsiTheme="minorHAnsi" w:cstheme="minorBidi"/>
          <w:noProof/>
          <w:sz w:val="22"/>
          <w:szCs w:val="22"/>
          <w:lang w:val="en-GB" w:eastAsia="en-GB" w:bidi="ar-SA"/>
        </w:rPr>
      </w:pPr>
      <w:hyperlink w:anchor="_Toc30752477" w:history="1">
        <w:r w:rsidR="008461B6" w:rsidRPr="0090181B">
          <w:rPr>
            <w:rStyle w:val="Hiperligao"/>
            <w:noProof/>
          </w:rPr>
          <w:t>II.27.3 Obrigação de prestar informações</w:t>
        </w:r>
        <w:r w:rsidR="008461B6">
          <w:rPr>
            <w:noProof/>
            <w:webHidden/>
          </w:rPr>
          <w:tab/>
        </w:r>
        <w:r w:rsidR="008461B6">
          <w:rPr>
            <w:noProof/>
            <w:webHidden/>
          </w:rPr>
          <w:fldChar w:fldCharType="begin"/>
        </w:r>
        <w:r w:rsidR="008461B6">
          <w:rPr>
            <w:noProof/>
            <w:webHidden/>
          </w:rPr>
          <w:instrText xml:space="preserve"> PAGEREF _Toc30752477 \h </w:instrText>
        </w:r>
        <w:r w:rsidR="008461B6">
          <w:rPr>
            <w:noProof/>
            <w:webHidden/>
          </w:rPr>
        </w:r>
        <w:r w:rsidR="008461B6">
          <w:rPr>
            <w:noProof/>
            <w:webHidden/>
          </w:rPr>
          <w:fldChar w:fldCharType="separate"/>
        </w:r>
        <w:r w:rsidR="008461B6">
          <w:rPr>
            <w:noProof/>
            <w:webHidden/>
          </w:rPr>
          <w:t>35</w:t>
        </w:r>
        <w:r w:rsidR="008461B6">
          <w:rPr>
            <w:noProof/>
            <w:webHidden/>
          </w:rPr>
          <w:fldChar w:fldCharType="end"/>
        </w:r>
      </w:hyperlink>
    </w:p>
    <w:p w14:paraId="76613988" w14:textId="7EC5C8BA" w:rsidR="008461B6" w:rsidRDefault="00000000">
      <w:pPr>
        <w:pStyle w:val="ndice3"/>
        <w:rPr>
          <w:rFonts w:asciiTheme="minorHAnsi" w:eastAsiaTheme="minorEastAsia" w:hAnsiTheme="minorHAnsi" w:cstheme="minorBidi"/>
          <w:noProof/>
          <w:sz w:val="22"/>
          <w:szCs w:val="22"/>
          <w:lang w:val="en-GB" w:eastAsia="en-GB" w:bidi="ar-SA"/>
        </w:rPr>
      </w:pPr>
      <w:hyperlink w:anchor="_Toc30752478" w:history="1">
        <w:r w:rsidR="008461B6" w:rsidRPr="0090181B">
          <w:rPr>
            <w:rStyle w:val="Hiperligao"/>
            <w:noProof/>
          </w:rPr>
          <w:t>II.27.4 Visitas no local</w:t>
        </w:r>
        <w:r w:rsidR="008461B6">
          <w:rPr>
            <w:noProof/>
            <w:webHidden/>
          </w:rPr>
          <w:tab/>
        </w:r>
        <w:r w:rsidR="008461B6">
          <w:rPr>
            <w:noProof/>
            <w:webHidden/>
          </w:rPr>
          <w:fldChar w:fldCharType="begin"/>
        </w:r>
        <w:r w:rsidR="008461B6">
          <w:rPr>
            <w:noProof/>
            <w:webHidden/>
          </w:rPr>
          <w:instrText xml:space="preserve"> PAGEREF _Toc30752478 \h </w:instrText>
        </w:r>
        <w:r w:rsidR="008461B6">
          <w:rPr>
            <w:noProof/>
            <w:webHidden/>
          </w:rPr>
        </w:r>
        <w:r w:rsidR="008461B6">
          <w:rPr>
            <w:noProof/>
            <w:webHidden/>
          </w:rPr>
          <w:fldChar w:fldCharType="separate"/>
        </w:r>
        <w:r w:rsidR="008461B6">
          <w:rPr>
            <w:noProof/>
            <w:webHidden/>
          </w:rPr>
          <w:t>35</w:t>
        </w:r>
        <w:r w:rsidR="008461B6">
          <w:rPr>
            <w:noProof/>
            <w:webHidden/>
          </w:rPr>
          <w:fldChar w:fldCharType="end"/>
        </w:r>
      </w:hyperlink>
    </w:p>
    <w:p w14:paraId="0AE9188F" w14:textId="002A934C" w:rsidR="008461B6" w:rsidRDefault="00000000">
      <w:pPr>
        <w:pStyle w:val="ndice3"/>
        <w:rPr>
          <w:rFonts w:asciiTheme="minorHAnsi" w:eastAsiaTheme="minorEastAsia" w:hAnsiTheme="minorHAnsi" w:cstheme="minorBidi"/>
          <w:noProof/>
          <w:sz w:val="22"/>
          <w:szCs w:val="22"/>
          <w:lang w:val="en-GB" w:eastAsia="en-GB" w:bidi="ar-SA"/>
        </w:rPr>
      </w:pPr>
      <w:hyperlink w:anchor="_Toc30752479" w:history="1">
        <w:r w:rsidR="008461B6" w:rsidRPr="0090181B">
          <w:rPr>
            <w:rStyle w:val="Hiperligao"/>
            <w:noProof/>
          </w:rPr>
          <w:t>II.27.5 Procedimento contraditório de auditoria</w:t>
        </w:r>
        <w:r w:rsidR="008461B6">
          <w:rPr>
            <w:noProof/>
            <w:webHidden/>
          </w:rPr>
          <w:tab/>
        </w:r>
        <w:r w:rsidR="008461B6">
          <w:rPr>
            <w:noProof/>
            <w:webHidden/>
          </w:rPr>
          <w:fldChar w:fldCharType="begin"/>
        </w:r>
        <w:r w:rsidR="008461B6">
          <w:rPr>
            <w:noProof/>
            <w:webHidden/>
          </w:rPr>
          <w:instrText xml:space="preserve"> PAGEREF _Toc30752479 \h </w:instrText>
        </w:r>
        <w:r w:rsidR="008461B6">
          <w:rPr>
            <w:noProof/>
            <w:webHidden/>
          </w:rPr>
        </w:r>
        <w:r w:rsidR="008461B6">
          <w:rPr>
            <w:noProof/>
            <w:webHidden/>
          </w:rPr>
          <w:fldChar w:fldCharType="separate"/>
        </w:r>
        <w:r w:rsidR="008461B6">
          <w:rPr>
            <w:noProof/>
            <w:webHidden/>
          </w:rPr>
          <w:t>35</w:t>
        </w:r>
        <w:r w:rsidR="008461B6">
          <w:rPr>
            <w:noProof/>
            <w:webHidden/>
          </w:rPr>
          <w:fldChar w:fldCharType="end"/>
        </w:r>
      </w:hyperlink>
    </w:p>
    <w:p w14:paraId="2B5FED0F" w14:textId="51B8D0A5" w:rsidR="008461B6" w:rsidRDefault="00000000">
      <w:pPr>
        <w:pStyle w:val="ndice3"/>
        <w:rPr>
          <w:rFonts w:asciiTheme="minorHAnsi" w:eastAsiaTheme="minorEastAsia" w:hAnsiTheme="minorHAnsi" w:cstheme="minorBidi"/>
          <w:noProof/>
          <w:sz w:val="22"/>
          <w:szCs w:val="22"/>
          <w:lang w:val="en-GB" w:eastAsia="en-GB" w:bidi="ar-SA"/>
        </w:rPr>
      </w:pPr>
      <w:hyperlink w:anchor="_Toc30752480" w:history="1">
        <w:r w:rsidR="008461B6" w:rsidRPr="0090181B">
          <w:rPr>
            <w:rStyle w:val="Hiperligao"/>
            <w:noProof/>
          </w:rPr>
          <w:t>II.27.6 Efeitos dos resultados da auditoria</w:t>
        </w:r>
        <w:r w:rsidR="008461B6">
          <w:rPr>
            <w:noProof/>
            <w:webHidden/>
          </w:rPr>
          <w:tab/>
        </w:r>
        <w:r w:rsidR="008461B6">
          <w:rPr>
            <w:noProof/>
            <w:webHidden/>
          </w:rPr>
          <w:fldChar w:fldCharType="begin"/>
        </w:r>
        <w:r w:rsidR="008461B6">
          <w:rPr>
            <w:noProof/>
            <w:webHidden/>
          </w:rPr>
          <w:instrText xml:space="preserve"> PAGEREF _Toc30752480 \h </w:instrText>
        </w:r>
        <w:r w:rsidR="008461B6">
          <w:rPr>
            <w:noProof/>
            <w:webHidden/>
          </w:rPr>
        </w:r>
        <w:r w:rsidR="008461B6">
          <w:rPr>
            <w:noProof/>
            <w:webHidden/>
          </w:rPr>
          <w:fldChar w:fldCharType="separate"/>
        </w:r>
        <w:r w:rsidR="008461B6">
          <w:rPr>
            <w:noProof/>
            <w:webHidden/>
          </w:rPr>
          <w:t>36</w:t>
        </w:r>
        <w:r w:rsidR="008461B6">
          <w:rPr>
            <w:noProof/>
            <w:webHidden/>
          </w:rPr>
          <w:fldChar w:fldCharType="end"/>
        </w:r>
      </w:hyperlink>
    </w:p>
    <w:p w14:paraId="1A161A64" w14:textId="19AD4701" w:rsidR="008461B6" w:rsidRDefault="00000000">
      <w:pPr>
        <w:pStyle w:val="ndice3"/>
        <w:rPr>
          <w:rFonts w:asciiTheme="minorHAnsi" w:eastAsiaTheme="minorEastAsia" w:hAnsiTheme="minorHAnsi" w:cstheme="minorBidi"/>
          <w:noProof/>
          <w:sz w:val="22"/>
          <w:szCs w:val="22"/>
          <w:lang w:val="en-GB" w:eastAsia="en-GB" w:bidi="ar-SA"/>
        </w:rPr>
      </w:pPr>
      <w:hyperlink w:anchor="_Toc30752481" w:history="1">
        <w:r w:rsidR="008461B6" w:rsidRPr="0090181B">
          <w:rPr>
            <w:rStyle w:val="Hiperligao"/>
            <w:noProof/>
          </w:rPr>
          <w:t>II.27.7 Correção de erros sistémicos ou recorrentes, irregularidades, fraude ou incumprimento das obrigações</w:t>
        </w:r>
        <w:r w:rsidR="008461B6">
          <w:rPr>
            <w:noProof/>
            <w:webHidden/>
          </w:rPr>
          <w:tab/>
        </w:r>
        <w:r w:rsidR="008461B6">
          <w:rPr>
            <w:noProof/>
            <w:webHidden/>
          </w:rPr>
          <w:fldChar w:fldCharType="begin"/>
        </w:r>
        <w:r w:rsidR="008461B6">
          <w:rPr>
            <w:noProof/>
            <w:webHidden/>
          </w:rPr>
          <w:instrText xml:space="preserve"> PAGEREF _Toc30752481 \h </w:instrText>
        </w:r>
        <w:r w:rsidR="008461B6">
          <w:rPr>
            <w:noProof/>
            <w:webHidden/>
          </w:rPr>
        </w:r>
        <w:r w:rsidR="008461B6">
          <w:rPr>
            <w:noProof/>
            <w:webHidden/>
          </w:rPr>
          <w:fldChar w:fldCharType="separate"/>
        </w:r>
        <w:r w:rsidR="008461B6">
          <w:rPr>
            <w:noProof/>
            <w:webHidden/>
          </w:rPr>
          <w:t>36</w:t>
        </w:r>
        <w:r w:rsidR="008461B6">
          <w:rPr>
            <w:noProof/>
            <w:webHidden/>
          </w:rPr>
          <w:fldChar w:fldCharType="end"/>
        </w:r>
      </w:hyperlink>
    </w:p>
    <w:p w14:paraId="5CFF1BCF" w14:textId="6D3D242B" w:rsidR="008461B6" w:rsidRDefault="00000000">
      <w:pPr>
        <w:pStyle w:val="ndice3"/>
        <w:rPr>
          <w:rFonts w:asciiTheme="minorHAnsi" w:eastAsiaTheme="minorEastAsia" w:hAnsiTheme="minorHAnsi" w:cstheme="minorBidi"/>
          <w:noProof/>
          <w:sz w:val="22"/>
          <w:szCs w:val="22"/>
          <w:lang w:val="en-GB" w:eastAsia="en-GB" w:bidi="ar-SA"/>
        </w:rPr>
      </w:pPr>
      <w:hyperlink w:anchor="_Toc30752482" w:history="1">
        <w:r w:rsidR="008461B6" w:rsidRPr="0090181B">
          <w:rPr>
            <w:rStyle w:val="Hiperligao"/>
            <w:noProof/>
          </w:rPr>
          <w:t>II.27.8 Direitos do OLAF</w:t>
        </w:r>
        <w:r w:rsidR="008461B6">
          <w:rPr>
            <w:noProof/>
            <w:webHidden/>
          </w:rPr>
          <w:tab/>
        </w:r>
        <w:r w:rsidR="008461B6">
          <w:rPr>
            <w:noProof/>
            <w:webHidden/>
          </w:rPr>
          <w:fldChar w:fldCharType="begin"/>
        </w:r>
        <w:r w:rsidR="008461B6">
          <w:rPr>
            <w:noProof/>
            <w:webHidden/>
          </w:rPr>
          <w:instrText xml:space="preserve"> PAGEREF _Toc30752482 \h </w:instrText>
        </w:r>
        <w:r w:rsidR="008461B6">
          <w:rPr>
            <w:noProof/>
            <w:webHidden/>
          </w:rPr>
        </w:r>
        <w:r w:rsidR="008461B6">
          <w:rPr>
            <w:noProof/>
            <w:webHidden/>
          </w:rPr>
          <w:fldChar w:fldCharType="separate"/>
        </w:r>
        <w:r w:rsidR="008461B6">
          <w:rPr>
            <w:noProof/>
            <w:webHidden/>
          </w:rPr>
          <w:t>38</w:t>
        </w:r>
        <w:r w:rsidR="008461B6">
          <w:rPr>
            <w:noProof/>
            <w:webHidden/>
          </w:rPr>
          <w:fldChar w:fldCharType="end"/>
        </w:r>
      </w:hyperlink>
    </w:p>
    <w:p w14:paraId="41DAB7DB" w14:textId="60F03A14" w:rsidR="008461B6" w:rsidRDefault="00000000">
      <w:pPr>
        <w:pStyle w:val="ndice3"/>
        <w:tabs>
          <w:tab w:val="left" w:pos="2880"/>
        </w:tabs>
        <w:rPr>
          <w:rFonts w:asciiTheme="minorHAnsi" w:eastAsiaTheme="minorEastAsia" w:hAnsiTheme="minorHAnsi" w:cstheme="minorBidi"/>
          <w:noProof/>
          <w:sz w:val="22"/>
          <w:szCs w:val="22"/>
          <w:lang w:val="en-GB" w:eastAsia="en-GB" w:bidi="ar-SA"/>
        </w:rPr>
      </w:pPr>
      <w:hyperlink w:anchor="_Toc30752483" w:history="1">
        <w:r w:rsidR="008461B6" w:rsidRPr="0090181B">
          <w:rPr>
            <w:rStyle w:val="Hiperligao"/>
            <w:noProof/>
          </w:rPr>
          <w:t>II.27.9</w:t>
        </w:r>
        <w:r w:rsidR="008461B6">
          <w:rPr>
            <w:rFonts w:asciiTheme="minorHAnsi" w:eastAsiaTheme="minorEastAsia" w:hAnsiTheme="minorHAnsi" w:cstheme="minorBidi"/>
            <w:noProof/>
            <w:sz w:val="22"/>
            <w:szCs w:val="22"/>
            <w:lang w:val="en-GB" w:eastAsia="en-GB" w:bidi="ar-SA"/>
          </w:rPr>
          <w:tab/>
        </w:r>
        <w:r w:rsidR="008461B6" w:rsidRPr="0090181B">
          <w:rPr>
            <w:rStyle w:val="Hiperligao"/>
            <w:noProof/>
          </w:rPr>
          <w:t>Direitos do Tribunal de Contas Europeu e da Procuradoria Europeia</w:t>
        </w:r>
        <w:r w:rsidR="008461B6">
          <w:rPr>
            <w:noProof/>
            <w:webHidden/>
          </w:rPr>
          <w:tab/>
        </w:r>
        <w:r w:rsidR="008461B6">
          <w:rPr>
            <w:noProof/>
            <w:webHidden/>
          </w:rPr>
          <w:fldChar w:fldCharType="begin"/>
        </w:r>
        <w:r w:rsidR="008461B6">
          <w:rPr>
            <w:noProof/>
            <w:webHidden/>
          </w:rPr>
          <w:instrText xml:space="preserve"> PAGEREF _Toc30752483 \h </w:instrText>
        </w:r>
        <w:r w:rsidR="008461B6">
          <w:rPr>
            <w:noProof/>
            <w:webHidden/>
          </w:rPr>
        </w:r>
        <w:r w:rsidR="008461B6">
          <w:rPr>
            <w:noProof/>
            <w:webHidden/>
          </w:rPr>
          <w:fldChar w:fldCharType="separate"/>
        </w:r>
        <w:r w:rsidR="008461B6">
          <w:rPr>
            <w:noProof/>
            <w:webHidden/>
          </w:rPr>
          <w:t>38</w:t>
        </w:r>
        <w:r w:rsidR="008461B6">
          <w:rPr>
            <w:noProof/>
            <w:webHidden/>
          </w:rPr>
          <w:fldChar w:fldCharType="end"/>
        </w:r>
      </w:hyperlink>
    </w:p>
    <w:p w14:paraId="3B73A7AC" w14:textId="39AB729B" w:rsidR="00F10393" w:rsidRDefault="001721CC">
      <w:pPr>
        <w:pStyle w:val="ndice1"/>
        <w:rPr>
          <w:rFonts w:asciiTheme="minorHAnsi" w:eastAsiaTheme="minorEastAsia" w:hAnsiTheme="minorHAnsi" w:cstheme="minorBidi"/>
          <w:b w:val="0"/>
          <w:caps w:val="0"/>
          <w:noProof/>
          <w:sz w:val="22"/>
          <w:szCs w:val="22"/>
        </w:rPr>
      </w:pPr>
      <w:r>
        <w:rPr>
          <w:bCs/>
          <w:caps w:val="0"/>
          <w:noProof/>
          <w:szCs w:val="24"/>
        </w:rPr>
        <w:fldChar w:fldCharType="end"/>
      </w:r>
    </w:p>
    <w:p w14:paraId="3BBB89CE" w14:textId="77777777" w:rsidR="007025BB" w:rsidRPr="00D06D68" w:rsidRDefault="007025BB" w:rsidP="00797757">
      <w:pPr>
        <w:spacing w:before="100" w:beforeAutospacing="1" w:after="100" w:afterAutospacing="1" w:line="240" w:lineRule="auto"/>
        <w:jc w:val="both"/>
        <w:rPr>
          <w:b/>
          <w:szCs w:val="24"/>
        </w:rPr>
      </w:pPr>
    </w:p>
    <w:p w14:paraId="3BBB8B5A" w14:textId="0CA5CF07" w:rsidR="0022534F" w:rsidRPr="001C2768" w:rsidRDefault="0008316D" w:rsidP="00F82E76">
      <w:pPr>
        <w:pStyle w:val="Ttulo2"/>
        <w:spacing w:before="100" w:beforeAutospacing="1" w:after="100" w:afterAutospacing="1"/>
        <w:rPr>
          <w:rFonts w:ascii="Times New Roman" w:hAnsi="Times New Roman"/>
        </w:rPr>
      </w:pPr>
      <w:r>
        <w:br w:type="column"/>
      </w:r>
      <w:bookmarkStart w:id="0" w:name="_Toc441250814"/>
      <w:bookmarkStart w:id="1" w:name="_Toc441509662"/>
      <w:bookmarkStart w:id="2" w:name="_Toc1637159"/>
      <w:bookmarkStart w:id="3" w:name="_Toc30752413"/>
      <w:bookmarkStart w:id="4" w:name="_Toc441250816"/>
      <w:r w:rsidR="000F57EC">
        <w:rPr>
          <w:rFonts w:ascii="Times New Roman" w:hAnsi="Times New Roman"/>
        </w:rPr>
        <w:lastRenderedPageBreak/>
        <w:t>ANEXO I</w:t>
      </w:r>
      <w:bookmarkEnd w:id="0"/>
      <w:r w:rsidR="000F57EC">
        <w:rPr>
          <w:rFonts w:ascii="Times New Roman" w:hAnsi="Times New Roman"/>
        </w:rPr>
        <w:t xml:space="preserve"> — </w:t>
      </w:r>
      <w:bookmarkStart w:id="5" w:name="_Toc441250815"/>
      <w:r w:rsidR="000F57EC">
        <w:rPr>
          <w:rFonts w:ascii="Times New Roman" w:hAnsi="Times New Roman"/>
        </w:rPr>
        <w:t>CONDIÇÕES GERAIS</w:t>
      </w:r>
      <w:bookmarkEnd w:id="1"/>
      <w:bookmarkEnd w:id="2"/>
      <w:bookmarkEnd w:id="3"/>
      <w:bookmarkEnd w:id="5"/>
    </w:p>
    <w:p w14:paraId="3BBB8B5B" w14:textId="490B013B" w:rsidR="00D30E81" w:rsidRPr="00D06D68" w:rsidRDefault="00D30E81" w:rsidP="00797757">
      <w:pPr>
        <w:pStyle w:val="Ttulo1"/>
        <w:spacing w:before="100" w:beforeAutospacing="1" w:after="100" w:afterAutospacing="1"/>
        <w:jc w:val="both"/>
        <w:rPr>
          <w:rFonts w:ascii="Times New Roman" w:hAnsi="Times New Roman"/>
        </w:rPr>
      </w:pPr>
      <w:bookmarkStart w:id="6" w:name="_Toc1637160"/>
      <w:bookmarkStart w:id="7" w:name="_Toc30752414"/>
      <w:r>
        <w:rPr>
          <w:rFonts w:ascii="Times New Roman" w:hAnsi="Times New Roman"/>
        </w:rPr>
        <w:t>PARTE A – DISPOSIÇÕES JURÍDICAS E ADMINISTRATIVAS</w:t>
      </w:r>
      <w:bookmarkEnd w:id="4"/>
      <w:bookmarkEnd w:id="6"/>
      <w:bookmarkEnd w:id="7"/>
    </w:p>
    <w:p w14:paraId="3BBB8B5C" w14:textId="4366AAB4" w:rsidR="00D30E81" w:rsidRPr="00FE5E74" w:rsidRDefault="0063257E" w:rsidP="001C2768">
      <w:pPr>
        <w:pStyle w:val="Ttulo2"/>
      </w:pPr>
      <w:bookmarkStart w:id="8" w:name="_Toc441250817"/>
      <w:bookmarkStart w:id="9" w:name="_Toc1637161"/>
      <w:bookmarkStart w:id="10" w:name="_Toc30752415"/>
      <w:r>
        <w:t>ARTIGO II.1 - DEFINIÇÕES</w:t>
      </w:r>
      <w:bookmarkEnd w:id="8"/>
      <w:bookmarkEnd w:id="9"/>
      <w:bookmarkEnd w:id="10"/>
    </w:p>
    <w:p w14:paraId="3BBB8B5D" w14:textId="77777777" w:rsidR="00D30E81" w:rsidRPr="00D92B6C" w:rsidRDefault="00D30E81" w:rsidP="001C2768">
      <w:pPr>
        <w:spacing w:before="100" w:beforeAutospacing="1" w:after="100" w:afterAutospacing="1" w:line="240" w:lineRule="auto"/>
        <w:jc w:val="both"/>
        <w:rPr>
          <w:szCs w:val="24"/>
        </w:rPr>
      </w:pPr>
      <w:r>
        <w:t>São aplicáveis as seguintes definições para efeitos da presente convenção:</w:t>
      </w:r>
    </w:p>
    <w:p w14:paraId="3BBB8B5E" w14:textId="77777777" w:rsidR="00D30E81" w:rsidRDefault="00D30E81" w:rsidP="00797757">
      <w:pPr>
        <w:spacing w:before="100" w:beforeAutospacing="1" w:after="100" w:afterAutospacing="1" w:line="240" w:lineRule="auto"/>
        <w:jc w:val="both"/>
        <w:rPr>
          <w:szCs w:val="24"/>
        </w:rPr>
      </w:pPr>
      <w:r>
        <w:rPr>
          <w:b/>
        </w:rPr>
        <w:t>«Ação»</w:t>
      </w:r>
      <w:r>
        <w:t>:</w:t>
      </w:r>
      <w:r>
        <w:rPr>
          <w:b/>
        </w:rPr>
        <w:t xml:space="preserve"> [</w:t>
      </w:r>
      <w:r>
        <w:rPr>
          <w:b/>
          <w:i/>
          <w:color w:val="0070C0"/>
        </w:rPr>
        <w:t>Opção 1 –</w:t>
      </w:r>
      <w:r>
        <w:rPr>
          <w:b/>
          <w:color w:val="0070C0"/>
        </w:rPr>
        <w:t xml:space="preserve"> Subvenção de ação:</w:t>
      </w:r>
      <w:r>
        <w:t xml:space="preserve"> o</w:t>
      </w:r>
      <w:r>
        <w:rPr>
          <w:b/>
        </w:rPr>
        <w:t xml:space="preserve"> </w:t>
      </w:r>
      <w:r>
        <w:t xml:space="preserve">conjunto de atividades ou o </w:t>
      </w:r>
      <w:proofErr w:type="gramStart"/>
      <w:r>
        <w:t>projeto][</w:t>
      </w:r>
      <w:proofErr w:type="gramEnd"/>
      <w:r>
        <w:rPr>
          <w:b/>
          <w:i/>
          <w:color w:val="0070C0"/>
        </w:rPr>
        <w:t>Opção 2 – Subvenção de funcionamento:</w:t>
      </w:r>
      <w:r>
        <w:rPr>
          <w:b/>
          <w:i/>
        </w:rPr>
        <w:t xml:space="preserve"> </w:t>
      </w:r>
      <w:r>
        <w:t>programa de trabalho] a que a subvenção é concedida, a realizar pelo beneficiário nos termos do anexo I.</w:t>
      </w:r>
    </w:p>
    <w:p w14:paraId="09429DB6" w14:textId="79DB9E0A" w:rsidR="00EF1984" w:rsidRPr="001C2768" w:rsidRDefault="00EF1984" w:rsidP="00797757">
      <w:pPr>
        <w:spacing w:before="100" w:beforeAutospacing="1" w:after="100" w:afterAutospacing="1" w:line="240" w:lineRule="auto"/>
        <w:jc w:val="both"/>
        <w:rPr>
          <w:sz w:val="28"/>
          <w:szCs w:val="24"/>
        </w:rPr>
      </w:pPr>
      <w:r>
        <w:rPr>
          <w:b/>
        </w:rPr>
        <w:t xml:space="preserve">«Incumprimento de obrigações»: </w:t>
      </w:r>
      <w:r>
        <w:t>incumprimento pelo beneficiário de uma ou mais das suas obrigações contratuais.</w:t>
      </w:r>
    </w:p>
    <w:p w14:paraId="3BBB8B5F" w14:textId="794ACC22" w:rsidR="00D30E81" w:rsidRPr="004264AF" w:rsidRDefault="00D30E81" w:rsidP="00797757">
      <w:pPr>
        <w:spacing w:before="100" w:beforeAutospacing="1" w:after="100" w:afterAutospacing="1" w:line="240" w:lineRule="auto"/>
        <w:jc w:val="both"/>
        <w:rPr>
          <w:szCs w:val="24"/>
        </w:rPr>
      </w:pPr>
      <w:r>
        <w:rPr>
          <w:b/>
        </w:rPr>
        <w:t>«Informação ou documento confidencial»</w:t>
      </w:r>
      <w:r>
        <w:t>: qualquer informação ou documento (independentemente do formato) recebido por uma das Partes da outra Parte, ou consultado por qualquer das Partes no âmbito da execução da convenção, que qualquer das Partes tenha identificado por escrito como confidencial. Não pode incluir informação publicamente disponível;</w:t>
      </w:r>
    </w:p>
    <w:p w14:paraId="3BBB8B60" w14:textId="7EF1E615" w:rsidR="00D30E81" w:rsidRPr="004264AF" w:rsidRDefault="00D30E81" w:rsidP="00797757">
      <w:pPr>
        <w:spacing w:before="100" w:beforeAutospacing="1" w:after="100" w:afterAutospacing="1" w:line="240" w:lineRule="auto"/>
        <w:jc w:val="both"/>
        <w:rPr>
          <w:b/>
          <w:szCs w:val="24"/>
        </w:rPr>
      </w:pPr>
      <w:r>
        <w:rPr>
          <w:b/>
        </w:rPr>
        <w:t>«Conflito de interesses»</w:t>
      </w:r>
      <w:r>
        <w:t>:</w:t>
      </w:r>
      <w:r>
        <w:rPr>
          <w:b/>
        </w:rPr>
        <w:t xml:space="preserve"> </w:t>
      </w:r>
      <w:r>
        <w:t>uma situação em que a execução imparcial e objetiva da convenção pelo beneficiário se encontre comprometida por motivos familiares, afetivos, de afinidade política ou nacional, de interesse económico, ou qualquer outro interesse pessoal direto ou indireto, ou por qualquer outro motivo de comunhão de interesses com a Comissão ou qualquer terceira Parte relacionada com o objeto da convenção;</w:t>
      </w:r>
    </w:p>
    <w:p w14:paraId="3BBB8B61" w14:textId="77777777" w:rsidR="00D30E81" w:rsidRPr="004264AF" w:rsidRDefault="00D30E81" w:rsidP="00797757">
      <w:pPr>
        <w:spacing w:before="100" w:beforeAutospacing="1" w:after="100" w:afterAutospacing="1" w:line="240" w:lineRule="auto"/>
        <w:jc w:val="both"/>
        <w:rPr>
          <w:szCs w:val="24"/>
        </w:rPr>
      </w:pPr>
      <w:r>
        <w:rPr>
          <w:b/>
        </w:rPr>
        <w:t>«Custos diretos»</w:t>
      </w:r>
      <w:r>
        <w:t xml:space="preserve">: os custos específicos que estão diretamente ligados à execução da </w:t>
      </w:r>
      <w:r>
        <w:rPr>
          <w:i/>
        </w:rPr>
        <w:t>ação</w:t>
      </w:r>
      <w:r>
        <w:t xml:space="preserve"> e que, por isso, lhe podem ser diretamente atribuídos. Não podem incluir </w:t>
      </w:r>
      <w:r>
        <w:rPr>
          <w:i/>
        </w:rPr>
        <w:t>custos indiretos</w:t>
      </w:r>
      <w:r>
        <w:t>;</w:t>
      </w:r>
    </w:p>
    <w:p w14:paraId="3BBB8B64" w14:textId="67A0DCE7" w:rsidR="00D30E81" w:rsidRPr="004264AF" w:rsidRDefault="00D30E81" w:rsidP="00797757">
      <w:pPr>
        <w:spacing w:before="100" w:beforeAutospacing="1" w:after="100" w:afterAutospacing="1" w:line="240" w:lineRule="auto"/>
        <w:jc w:val="both"/>
        <w:rPr>
          <w:szCs w:val="24"/>
        </w:rPr>
      </w:pPr>
      <w:r>
        <w:rPr>
          <w:b/>
        </w:rPr>
        <w:t>«Força maior»</w:t>
      </w:r>
      <w:r>
        <w:t xml:space="preserve">: qualquer situação ou acontecimento imprevisível e excecional, independente da vontade das Partes e não imputável a falta ou negligência de uma delas ou das entidades por si subcontratadas, das entidades afiliadas ou de terceiros que recebem apoio financeiro, que impeça qualquer das Partes de executar uma das suas obrigações decorrentes da convenção e que não pôde ser resolvida apesar das diligências realizadas. Não podem ser invocados como motivo de </w:t>
      </w:r>
      <w:r>
        <w:rPr>
          <w:i/>
        </w:rPr>
        <w:t>força maior</w:t>
      </w:r>
      <w:r>
        <w:t xml:space="preserve">: os conflitos laborais, greves ou dificuldades financeiras, as falhas de um serviço, os defeitos dos equipamentos ou do material ou os atrasos na sua disponibilização, a menos que resultem diretamente de um caso reconhecido de </w:t>
      </w:r>
      <w:r>
        <w:rPr>
          <w:i/>
        </w:rPr>
        <w:t>força maior</w:t>
      </w:r>
      <w:r>
        <w:t>;</w:t>
      </w:r>
    </w:p>
    <w:p w14:paraId="3BBB8B66" w14:textId="00CAAA1D" w:rsidR="00225090" w:rsidRPr="004264AF" w:rsidRDefault="00D30E81" w:rsidP="00797757">
      <w:pPr>
        <w:pStyle w:val="PargrafodaLista"/>
        <w:spacing w:before="100" w:beforeAutospacing="1" w:after="100" w:afterAutospacing="1" w:line="240" w:lineRule="auto"/>
        <w:ind w:left="0"/>
        <w:contextualSpacing w:val="0"/>
        <w:jc w:val="both"/>
        <w:rPr>
          <w:szCs w:val="24"/>
        </w:rPr>
      </w:pPr>
      <w:r>
        <w:rPr>
          <w:b/>
        </w:rPr>
        <w:t>«Notificação formal»</w:t>
      </w:r>
      <w:r>
        <w:t>: a forma de comunicação entre as Partes, efetuada por escrito por via postal ou correio eletrónico, que fornece ao remetente provas irrefutáveis de que a mensagem foi entregue ao destinatário;</w:t>
      </w:r>
    </w:p>
    <w:p w14:paraId="3BBB8B67" w14:textId="63181B65" w:rsidR="00D30E81" w:rsidRDefault="00D30E81" w:rsidP="00797757">
      <w:pPr>
        <w:spacing w:before="100" w:beforeAutospacing="1" w:after="100" w:afterAutospacing="1" w:line="240" w:lineRule="auto"/>
        <w:jc w:val="both"/>
        <w:rPr>
          <w:szCs w:val="24"/>
        </w:rPr>
      </w:pPr>
      <w:r>
        <w:rPr>
          <w:b/>
        </w:rPr>
        <w:t>«Fraude»</w:t>
      </w:r>
      <w:r>
        <w:t xml:space="preserve">: qualquer ato ou omissão relativo à utilização ou apresentação de declarações ou de documentos falsos, inexatos ou incompletos, que tenha por efeito a apropriação ou a </w:t>
      </w:r>
      <w:proofErr w:type="gramStart"/>
      <w:r>
        <w:t>retenção ilegítimas</w:t>
      </w:r>
      <w:proofErr w:type="gramEnd"/>
      <w:r>
        <w:t xml:space="preserve"> de fundos ou de ativos provenientes do orçamento da União, a não comunicação de uma informação em violação de uma obrigação específica, com o mesmo efeito, ou a aplicação ilegítima de tais fundos ou ativos para fins diferentes daqueles para os quais foram inicialmente concedidos;</w:t>
      </w:r>
    </w:p>
    <w:p w14:paraId="1D964A3C" w14:textId="2EDFCDDB" w:rsidR="00EF1984" w:rsidRPr="00D92B6C" w:rsidRDefault="00EF1984" w:rsidP="001C2768">
      <w:pPr>
        <w:spacing w:after="40" w:line="240" w:lineRule="auto"/>
        <w:jc w:val="both"/>
      </w:pPr>
      <w:r>
        <w:rPr>
          <w:b/>
        </w:rPr>
        <w:lastRenderedPageBreak/>
        <w:t xml:space="preserve">«Falta grave em matéria profissional»: </w:t>
      </w:r>
      <w:r>
        <w:t>uma violação das leis ou regulamentos aplicáveis ou das normas deontológicas da profissão a que a pessoa ou entidade pertence, ou qualquer conduta indevida de uma pessoa ou entidade que tenha impacto na sua credibilidade profissional, sempre que tal comportamento denote uma intenção dolosa ou uma negligência grave;</w:t>
      </w:r>
    </w:p>
    <w:p w14:paraId="3BBB8B68" w14:textId="77777777" w:rsidR="00D30E81" w:rsidRPr="004264AF" w:rsidRDefault="00D30E81" w:rsidP="00797757">
      <w:pPr>
        <w:spacing w:before="100" w:beforeAutospacing="1" w:after="100" w:afterAutospacing="1" w:line="240" w:lineRule="auto"/>
        <w:jc w:val="both"/>
        <w:rPr>
          <w:b/>
          <w:szCs w:val="24"/>
        </w:rPr>
      </w:pPr>
      <w:r>
        <w:rPr>
          <w:b/>
        </w:rPr>
        <w:t>«Período de execução»</w:t>
      </w:r>
      <w:r>
        <w:t xml:space="preserve">: o período de execução das atividades que fazem parte da </w:t>
      </w:r>
      <w:r>
        <w:rPr>
          <w:i/>
        </w:rPr>
        <w:t>ação</w:t>
      </w:r>
      <w:r>
        <w:t>, como especificado no artigo I.2.2;</w:t>
      </w:r>
    </w:p>
    <w:p w14:paraId="3BBB8B69" w14:textId="77777777" w:rsidR="00D30E81" w:rsidRPr="004264AF" w:rsidRDefault="00D30E81" w:rsidP="00797757">
      <w:pPr>
        <w:spacing w:before="100" w:beforeAutospacing="1" w:after="100" w:afterAutospacing="1" w:line="240" w:lineRule="auto"/>
        <w:jc w:val="both"/>
        <w:rPr>
          <w:szCs w:val="24"/>
        </w:rPr>
      </w:pPr>
      <w:r>
        <w:rPr>
          <w:b/>
        </w:rPr>
        <w:t>«Custos indiretos»</w:t>
      </w:r>
      <w:r>
        <w:t xml:space="preserve">: os custos que não estão específica e diretamente ligados à execução da </w:t>
      </w:r>
      <w:r>
        <w:rPr>
          <w:i/>
        </w:rPr>
        <w:t>ação</w:t>
      </w:r>
      <w:r>
        <w:t xml:space="preserve"> e que, por isso, não lhe podem ser diretamente atribuídos. Não podem incluir quaisquer custos identificáveis ou declarados como </w:t>
      </w:r>
      <w:r>
        <w:rPr>
          <w:i/>
        </w:rPr>
        <w:t>custos diretos</w:t>
      </w:r>
      <w:r>
        <w:t xml:space="preserve"> elegíveis;</w:t>
      </w:r>
    </w:p>
    <w:p w14:paraId="3BBB8B6A" w14:textId="77777777" w:rsidR="00D30E81" w:rsidRPr="004264AF" w:rsidRDefault="00D30E81" w:rsidP="00797757">
      <w:pPr>
        <w:spacing w:before="100" w:beforeAutospacing="1" w:after="100" w:afterAutospacing="1" w:line="240" w:lineRule="auto"/>
        <w:jc w:val="both"/>
        <w:rPr>
          <w:b/>
          <w:szCs w:val="24"/>
        </w:rPr>
      </w:pPr>
      <w:r>
        <w:rPr>
          <w:b/>
        </w:rPr>
        <w:t>«Irregularidade»</w:t>
      </w:r>
      <w:r>
        <w:t>: qualquer violação de uma disposição do direito da União que resulte de um ato ou omissão do beneficiário que tenha, ou possa ter, por efeito lesar o orçamento da União;</w:t>
      </w:r>
    </w:p>
    <w:p w14:paraId="3BBB8B6B" w14:textId="77777777" w:rsidR="00D30E81" w:rsidRPr="004264AF" w:rsidRDefault="00D30E81" w:rsidP="00797757">
      <w:pPr>
        <w:spacing w:before="100" w:beforeAutospacing="1" w:after="100" w:afterAutospacing="1" w:line="240" w:lineRule="auto"/>
        <w:jc w:val="both"/>
        <w:rPr>
          <w:szCs w:val="24"/>
        </w:rPr>
      </w:pPr>
      <w:r>
        <w:rPr>
          <w:b/>
        </w:rPr>
        <w:t>«Montante máximo da subvenção»</w:t>
      </w:r>
      <w:r>
        <w:t xml:space="preserve">: a contribuição máxima da UE para a </w:t>
      </w:r>
      <w:r>
        <w:rPr>
          <w:i/>
        </w:rPr>
        <w:t>ação</w:t>
      </w:r>
      <w:r>
        <w:t>, definida no artigo I.3.1;</w:t>
      </w:r>
    </w:p>
    <w:p w14:paraId="3BBB8B6C" w14:textId="77777777" w:rsidR="00D30E81" w:rsidRPr="004264AF" w:rsidRDefault="00D30E81" w:rsidP="00797757">
      <w:pPr>
        <w:spacing w:before="100" w:beforeAutospacing="1" w:after="100" w:afterAutospacing="1" w:line="240" w:lineRule="auto"/>
        <w:jc w:val="both"/>
        <w:rPr>
          <w:szCs w:val="24"/>
        </w:rPr>
      </w:pPr>
      <w:r>
        <w:rPr>
          <w:b/>
        </w:rPr>
        <w:t>«Material preexistente»</w:t>
      </w:r>
      <w:r>
        <w:t xml:space="preserve">: qualquer material, documento, tecnologia ou conhecimento especializado existente antes de o beneficiário os utilizar na produção de um resultado da execução da </w:t>
      </w:r>
      <w:r>
        <w:rPr>
          <w:i/>
        </w:rPr>
        <w:t>ação</w:t>
      </w:r>
      <w:r>
        <w:t>;</w:t>
      </w:r>
    </w:p>
    <w:p w14:paraId="3BBB8B6D" w14:textId="77777777" w:rsidR="00D30E81" w:rsidRPr="004264AF" w:rsidRDefault="00D30E81" w:rsidP="00797757">
      <w:pPr>
        <w:spacing w:before="100" w:beforeAutospacing="1" w:after="100" w:afterAutospacing="1" w:line="240" w:lineRule="auto"/>
        <w:jc w:val="both"/>
        <w:rPr>
          <w:b/>
          <w:szCs w:val="24"/>
        </w:rPr>
      </w:pPr>
      <w:r>
        <w:rPr>
          <w:b/>
        </w:rPr>
        <w:t>«Direitos preexistentes»</w:t>
      </w:r>
      <w:r>
        <w:t xml:space="preserve">: quaisquer direitos de propriedade industrial e intelectual sobre </w:t>
      </w:r>
      <w:r>
        <w:rPr>
          <w:i/>
        </w:rPr>
        <w:t>material preexistente</w:t>
      </w:r>
      <w:r>
        <w:t>; pode consistir num direito de propriedade, direito de licença e/ou direito de uso pertencentes ao beneficiário ou quaisquer outros terceiros;</w:t>
      </w:r>
    </w:p>
    <w:p w14:paraId="3BBB8B6E" w14:textId="39CD9544" w:rsidR="00D30E81" w:rsidRPr="004264AF" w:rsidRDefault="00D30E81" w:rsidP="00797757">
      <w:pPr>
        <w:spacing w:before="100" w:beforeAutospacing="1" w:after="100" w:afterAutospacing="1" w:line="240" w:lineRule="auto"/>
        <w:jc w:val="both"/>
        <w:rPr>
          <w:color w:val="000000"/>
          <w:szCs w:val="24"/>
        </w:rPr>
      </w:pPr>
      <w:r>
        <w:rPr>
          <w:b/>
          <w:color w:val="000000"/>
        </w:rPr>
        <w:t>«Pessoa relacionada»</w:t>
      </w:r>
      <w:r>
        <w:rPr>
          <w:color w:val="000000"/>
        </w:rPr>
        <w:t xml:space="preserve">: qualquer pessoa singular ou coletiva que seja membro do órgão de administração, gestão ou supervisão do beneficiário ou que tenha poderes de representação, decisão ou controlo em relação ao beneficiário;  </w:t>
      </w:r>
    </w:p>
    <w:p w14:paraId="3BBB8B6F" w14:textId="77777777" w:rsidR="00D30E81" w:rsidRPr="004264AF" w:rsidRDefault="00D30E81" w:rsidP="00797757">
      <w:pPr>
        <w:spacing w:before="100" w:beforeAutospacing="1" w:after="100" w:afterAutospacing="1" w:line="240" w:lineRule="auto"/>
        <w:jc w:val="both"/>
        <w:rPr>
          <w:b/>
          <w:szCs w:val="24"/>
        </w:rPr>
      </w:pPr>
      <w:r>
        <w:rPr>
          <w:b/>
        </w:rPr>
        <w:t>«Data de início»</w:t>
      </w:r>
      <w:r>
        <w:t xml:space="preserve">: a data em que a execução da </w:t>
      </w:r>
      <w:r>
        <w:rPr>
          <w:i/>
        </w:rPr>
        <w:t>ação</w:t>
      </w:r>
      <w:r>
        <w:t xml:space="preserve"> tem início, como previsto no artigo I.2.2;</w:t>
      </w:r>
    </w:p>
    <w:p w14:paraId="3BBB8B70" w14:textId="03DF1904" w:rsidR="00D30E81" w:rsidRDefault="00D30E81" w:rsidP="001C2768">
      <w:pPr>
        <w:spacing w:before="100" w:beforeAutospacing="1" w:after="0" w:line="240" w:lineRule="auto"/>
        <w:jc w:val="both"/>
        <w:rPr>
          <w:szCs w:val="24"/>
        </w:rPr>
      </w:pPr>
      <w:r>
        <w:rPr>
          <w:b/>
        </w:rPr>
        <w:t>«Subcontrato»</w:t>
      </w:r>
      <w:r>
        <w:t xml:space="preserve">: um contrato, na aceção do artigo II.10, que abrange a realização por terceiros de tarefas que fazem parte da </w:t>
      </w:r>
      <w:r>
        <w:rPr>
          <w:i/>
        </w:rPr>
        <w:t>ação</w:t>
      </w:r>
      <w:r>
        <w:t xml:space="preserve"> descrita no anexo I</w:t>
      </w:r>
      <w:r w:rsidR="00B010EB">
        <w:t>I</w:t>
      </w:r>
      <w:r>
        <w:t>;</w:t>
      </w:r>
    </w:p>
    <w:p w14:paraId="3BBB8B72" w14:textId="77777777" w:rsidR="00D30E81" w:rsidRPr="001C2768" w:rsidRDefault="00A73DA2" w:rsidP="00797757">
      <w:pPr>
        <w:pStyle w:val="Ttulo2"/>
        <w:spacing w:before="100" w:beforeAutospacing="1" w:after="100" w:afterAutospacing="1"/>
        <w:rPr>
          <w:rFonts w:ascii="Times New Roman" w:hAnsi="Times New Roman"/>
        </w:rPr>
      </w:pPr>
      <w:bookmarkStart w:id="11" w:name="_Toc441250818"/>
      <w:bookmarkStart w:id="12" w:name="_Toc1637162"/>
      <w:bookmarkStart w:id="13" w:name="_Toc30752416"/>
      <w:r>
        <w:rPr>
          <w:rFonts w:ascii="Times New Roman" w:hAnsi="Times New Roman"/>
        </w:rPr>
        <w:t>ARTIGO II.2 – OBRIGAÇÕES GERAIS DO BENEFICIÁRIO</w:t>
      </w:r>
      <w:bookmarkEnd w:id="11"/>
      <w:bookmarkEnd w:id="12"/>
      <w:bookmarkEnd w:id="13"/>
    </w:p>
    <w:p w14:paraId="3BBB8B73" w14:textId="77777777" w:rsidR="00D30E81" w:rsidRPr="00D06D68" w:rsidRDefault="00D30E81" w:rsidP="001C2768">
      <w:pPr>
        <w:spacing w:after="0" w:line="240" w:lineRule="auto"/>
        <w:jc w:val="both"/>
        <w:rPr>
          <w:szCs w:val="24"/>
        </w:rPr>
      </w:pPr>
      <w:r>
        <w:t>O beneficiário:</w:t>
      </w:r>
    </w:p>
    <w:p w14:paraId="3BBB8B75" w14:textId="77777777" w:rsidR="00D30E81" w:rsidRPr="004264AF" w:rsidRDefault="00D30E81" w:rsidP="001C2768">
      <w:pPr>
        <w:spacing w:after="0" w:line="240" w:lineRule="auto"/>
        <w:ind w:left="851" w:hanging="567"/>
        <w:jc w:val="both"/>
        <w:rPr>
          <w:szCs w:val="24"/>
        </w:rPr>
      </w:pPr>
      <w:r>
        <w:t>(a)</w:t>
      </w:r>
      <w:r>
        <w:tab/>
        <w:t xml:space="preserve">É responsável pela realização da </w:t>
      </w:r>
      <w:r>
        <w:rPr>
          <w:i/>
        </w:rPr>
        <w:t>ação</w:t>
      </w:r>
      <w:r>
        <w:t xml:space="preserve"> nos termos da convenção;</w:t>
      </w:r>
    </w:p>
    <w:p w14:paraId="3BBB8B76" w14:textId="77777777" w:rsidR="00D30E81" w:rsidRPr="004264AF" w:rsidRDefault="00D30E81" w:rsidP="001C2768">
      <w:pPr>
        <w:spacing w:after="0" w:line="240" w:lineRule="auto"/>
        <w:ind w:left="851" w:hanging="567"/>
        <w:jc w:val="both"/>
        <w:rPr>
          <w:szCs w:val="24"/>
        </w:rPr>
      </w:pPr>
      <w:r>
        <w:t>(b)</w:t>
      </w:r>
      <w:r>
        <w:tab/>
        <w:t xml:space="preserve">Deve respeitar todas as obrigações legais a que esteja </w:t>
      </w:r>
      <w:proofErr w:type="gramStart"/>
      <w:r>
        <w:t>vinculados</w:t>
      </w:r>
      <w:proofErr w:type="gramEnd"/>
      <w:r>
        <w:t xml:space="preserve"> nos termos do direito da UE, internacional e nacional;</w:t>
      </w:r>
    </w:p>
    <w:p w14:paraId="3BBB8B77" w14:textId="77777777" w:rsidR="00A63D2A" w:rsidRPr="00D06D68" w:rsidRDefault="00A63D2A" w:rsidP="001C2768">
      <w:pPr>
        <w:spacing w:after="0" w:line="240" w:lineRule="auto"/>
        <w:ind w:left="851" w:hanging="567"/>
        <w:jc w:val="both"/>
        <w:rPr>
          <w:szCs w:val="24"/>
        </w:rPr>
      </w:pPr>
      <w:r>
        <w:t>(c)</w:t>
      </w:r>
      <w:r>
        <w:tab/>
        <w:t xml:space="preserve">Deve informar imediatamente a Comissão de quaisquer acontecimentos ou circunstâncias de que tenha conhecimento e que sejam suscetíveis de afetar ou atrasar a execução da </w:t>
      </w:r>
      <w:r>
        <w:rPr>
          <w:i/>
        </w:rPr>
        <w:t>ação</w:t>
      </w:r>
      <w:r>
        <w:t>;</w:t>
      </w:r>
    </w:p>
    <w:p w14:paraId="3BBB8B78" w14:textId="7DC62332" w:rsidR="008B5EB6" w:rsidRPr="00D06D68" w:rsidRDefault="00A63D2A" w:rsidP="001C2768">
      <w:pPr>
        <w:spacing w:after="0" w:line="240" w:lineRule="auto"/>
        <w:ind w:left="851" w:hanging="567"/>
        <w:jc w:val="both"/>
        <w:rPr>
          <w:szCs w:val="24"/>
        </w:rPr>
      </w:pPr>
      <w:r>
        <w:t>(d)</w:t>
      </w:r>
      <w:r>
        <w:tab/>
        <w:t>Deve informar imediatamente a Comissão:</w:t>
      </w:r>
    </w:p>
    <w:p w14:paraId="3BBB8B79" w14:textId="77777777" w:rsidR="008B5EB6" w:rsidRPr="00D06D68" w:rsidRDefault="008B5EB6" w:rsidP="001C2768">
      <w:pPr>
        <w:numPr>
          <w:ilvl w:val="0"/>
          <w:numId w:val="110"/>
        </w:numPr>
        <w:spacing w:after="100" w:afterAutospacing="1" w:line="240" w:lineRule="auto"/>
        <w:ind w:left="1418" w:hanging="567"/>
        <w:jc w:val="both"/>
        <w:rPr>
          <w:rFonts w:eastAsia="Times New Roman"/>
          <w:szCs w:val="24"/>
        </w:rPr>
      </w:pPr>
      <w:r>
        <w:t>de qualquer alteração da sua situação jurídica, financeira, técnica, organizacional ou de propriedade, bem como de qualquer alteração da sua designação, endereço ou representante legal;</w:t>
      </w:r>
    </w:p>
    <w:p w14:paraId="3BBB8B7A" w14:textId="6A31E87B" w:rsidR="008B5EB6" w:rsidRDefault="008B5EB6" w:rsidP="00DB645C">
      <w:pPr>
        <w:numPr>
          <w:ilvl w:val="0"/>
          <w:numId w:val="110"/>
        </w:numPr>
        <w:spacing w:before="100" w:beforeAutospacing="1" w:after="100" w:afterAutospacing="1" w:line="240" w:lineRule="auto"/>
        <w:ind w:left="1418" w:hanging="567"/>
        <w:jc w:val="both"/>
        <w:rPr>
          <w:rFonts w:eastAsia="Times New Roman"/>
          <w:szCs w:val="24"/>
        </w:rPr>
      </w:pPr>
      <w:r>
        <w:lastRenderedPageBreak/>
        <w:t>de qualquer alteração da sua situação jurídica, financeira, técnica, organizacional ou de propriedade das suas entidades afiliadas, bem como de qualquer alteração da sua designação, endereço ou representante legal;</w:t>
      </w:r>
    </w:p>
    <w:p w14:paraId="14ABEEE2" w14:textId="293389C7" w:rsidR="006E45CF" w:rsidRPr="001C2768" w:rsidRDefault="00522AC0" w:rsidP="00DB645C">
      <w:pPr>
        <w:numPr>
          <w:ilvl w:val="0"/>
          <w:numId w:val="110"/>
        </w:numPr>
        <w:spacing w:before="100" w:beforeAutospacing="1" w:after="100" w:afterAutospacing="1" w:line="240" w:lineRule="auto"/>
        <w:ind w:left="1418" w:hanging="567"/>
        <w:jc w:val="both"/>
        <w:rPr>
          <w:rFonts w:eastAsia="Times New Roman"/>
          <w:szCs w:val="24"/>
        </w:rPr>
      </w:pPr>
      <w:r>
        <w:t xml:space="preserve"> de qualquer alteração relativa às situações de exclusão enumeradas no artigo 136.º do Regulamento (UE) 2018/1046, inclusive no respeitante às suas entidades afiliadas.</w:t>
      </w:r>
    </w:p>
    <w:p w14:paraId="3BBB8B7C" w14:textId="77777777" w:rsidR="00D30E81" w:rsidRPr="001C2768" w:rsidRDefault="00A73DA2" w:rsidP="00797757">
      <w:pPr>
        <w:pStyle w:val="Ttulo2"/>
        <w:spacing w:before="100" w:beforeAutospacing="1" w:after="100" w:afterAutospacing="1"/>
        <w:rPr>
          <w:rFonts w:ascii="Times New Roman" w:hAnsi="Times New Roman"/>
        </w:rPr>
      </w:pPr>
      <w:bookmarkStart w:id="14" w:name="_Toc441250822"/>
      <w:bookmarkStart w:id="15" w:name="_Toc1637163"/>
      <w:bookmarkStart w:id="16" w:name="_Toc30752417"/>
      <w:r>
        <w:rPr>
          <w:rFonts w:ascii="Times New Roman" w:hAnsi="Times New Roman"/>
        </w:rPr>
        <w:t>ARTIGO II.3 – COMUNICAÇÃO ENTRE AS PARTES</w:t>
      </w:r>
      <w:bookmarkEnd w:id="14"/>
      <w:bookmarkEnd w:id="15"/>
      <w:bookmarkEnd w:id="16"/>
    </w:p>
    <w:p w14:paraId="3BBB8B7E" w14:textId="77777777" w:rsidR="00D30E81" w:rsidRPr="00D06D68" w:rsidRDefault="005A7083" w:rsidP="00797757">
      <w:pPr>
        <w:pStyle w:val="Ttulo3"/>
        <w:spacing w:before="100" w:beforeAutospacing="1" w:after="100" w:afterAutospacing="1"/>
      </w:pPr>
      <w:bookmarkStart w:id="17" w:name="_Toc441250823"/>
      <w:bookmarkStart w:id="18" w:name="_Toc1637164"/>
      <w:bookmarkStart w:id="19" w:name="_Toc30752418"/>
      <w:r>
        <w:t>II.3.1 Forma e meios de comunicação</w:t>
      </w:r>
      <w:bookmarkEnd w:id="17"/>
      <w:bookmarkEnd w:id="18"/>
      <w:bookmarkEnd w:id="19"/>
    </w:p>
    <w:p w14:paraId="3BBB8B7F" w14:textId="08FEC961" w:rsidR="00D30E81" w:rsidRPr="004264AF" w:rsidRDefault="00D30E81" w:rsidP="001C2768">
      <w:pPr>
        <w:spacing w:before="100" w:beforeAutospacing="1" w:after="0" w:line="240" w:lineRule="auto"/>
        <w:jc w:val="both"/>
        <w:rPr>
          <w:szCs w:val="24"/>
        </w:rPr>
      </w:pPr>
      <w:r>
        <w:t xml:space="preserve">Qualquer comunicação relacionada com a convenção ou com a sua execução, incluindo a notificação de decisões, cartas, documentos ou </w:t>
      </w:r>
      <w:proofErr w:type="gramStart"/>
      <w:r>
        <w:t>informações relativos</w:t>
      </w:r>
      <w:proofErr w:type="gramEnd"/>
      <w:r>
        <w:t xml:space="preserve"> aos procedimentos administrativos, deve:</w:t>
      </w:r>
    </w:p>
    <w:p w14:paraId="3BBB8B80" w14:textId="0D490D03" w:rsidR="00D30E81" w:rsidRPr="004264AF" w:rsidRDefault="00F2371E" w:rsidP="00030FCD">
      <w:pPr>
        <w:numPr>
          <w:ilvl w:val="0"/>
          <w:numId w:val="43"/>
        </w:numPr>
        <w:spacing w:before="100" w:beforeAutospacing="1" w:after="100" w:afterAutospacing="1" w:line="240" w:lineRule="auto"/>
        <w:ind w:left="851" w:hanging="567"/>
        <w:jc w:val="both"/>
        <w:rPr>
          <w:szCs w:val="24"/>
        </w:rPr>
      </w:pPr>
      <w:r>
        <w:t>S</w:t>
      </w:r>
      <w:r w:rsidR="00D30E81">
        <w:t>er efetuada por escrito (em formato papel ou eletrónico) na língua do contrato;</w:t>
      </w:r>
    </w:p>
    <w:p w14:paraId="3BBB8B81" w14:textId="706AE766" w:rsidR="00D30E81" w:rsidRPr="004264AF" w:rsidRDefault="00F2371E" w:rsidP="00DB645C">
      <w:pPr>
        <w:numPr>
          <w:ilvl w:val="0"/>
          <w:numId w:val="43"/>
        </w:numPr>
        <w:spacing w:before="100" w:beforeAutospacing="1" w:after="100" w:afterAutospacing="1" w:line="240" w:lineRule="auto"/>
        <w:ind w:left="851" w:hanging="567"/>
        <w:jc w:val="both"/>
        <w:rPr>
          <w:szCs w:val="24"/>
        </w:rPr>
      </w:pPr>
      <w:r>
        <w:t>I</w:t>
      </w:r>
      <w:r w:rsidR="00D30E81">
        <w:t>ncluir o número da convenção; e</w:t>
      </w:r>
    </w:p>
    <w:p w14:paraId="3BBB8B82" w14:textId="20CF5891" w:rsidR="00D30E81" w:rsidRPr="004264AF" w:rsidRDefault="00F2371E" w:rsidP="00DB645C">
      <w:pPr>
        <w:numPr>
          <w:ilvl w:val="0"/>
          <w:numId w:val="43"/>
        </w:numPr>
        <w:spacing w:before="100" w:beforeAutospacing="1" w:after="100" w:afterAutospacing="1" w:line="240" w:lineRule="auto"/>
        <w:ind w:left="851" w:hanging="567"/>
        <w:jc w:val="both"/>
        <w:rPr>
          <w:szCs w:val="24"/>
        </w:rPr>
      </w:pPr>
      <w:r>
        <w:t>S</w:t>
      </w:r>
      <w:r w:rsidR="00D30E81">
        <w:t>er efetuada utilizando os contactos indicados no artigo I.</w:t>
      </w:r>
      <w:r w:rsidR="00B010EB">
        <w:t>6</w:t>
      </w:r>
      <w:r w:rsidR="00D30E81">
        <w:t>.</w:t>
      </w:r>
    </w:p>
    <w:p w14:paraId="4492564E" w14:textId="2AF281AF" w:rsidR="00030FCD" w:rsidRDefault="00030FCD" w:rsidP="00797757">
      <w:pPr>
        <w:spacing w:before="100" w:beforeAutospacing="1" w:after="100" w:afterAutospacing="1" w:line="240" w:lineRule="auto"/>
        <w:jc w:val="both"/>
        <w:rPr>
          <w:szCs w:val="24"/>
        </w:rPr>
      </w:pPr>
      <w:r>
        <w:t xml:space="preserve">Em especial, as Partes concordam que qualquer </w:t>
      </w:r>
      <w:r>
        <w:rPr>
          <w:i/>
        </w:rPr>
        <w:t>notificação formal</w:t>
      </w:r>
      <w:r>
        <w:t xml:space="preserve"> efetuada por correio ou correio eletrónico tem plenos efeitos jurídicos e é admissível como prova em processos administrativos ou judiciais.</w:t>
      </w:r>
    </w:p>
    <w:p w14:paraId="3BBB8B83" w14:textId="003DEA69" w:rsidR="00D30E81" w:rsidRPr="004264AF" w:rsidRDefault="00D30E81" w:rsidP="00797757">
      <w:pPr>
        <w:spacing w:before="100" w:beforeAutospacing="1" w:after="100" w:afterAutospacing="1" w:line="240" w:lineRule="auto"/>
        <w:jc w:val="both"/>
        <w:rPr>
          <w:szCs w:val="24"/>
        </w:rPr>
      </w:pPr>
      <w:r>
        <w:t>Sempre que uma Parte solicitar confirmação escrita de uma mensagem de correio eletrónico num prazo razoável, o remetente deve apresentar a versão original assinada em papel da comunicação o mais rapidamente possível.</w:t>
      </w:r>
    </w:p>
    <w:p w14:paraId="3BBB8B84" w14:textId="77777777" w:rsidR="00D30E81" w:rsidRPr="00D06D68" w:rsidRDefault="005A7083" w:rsidP="00797757">
      <w:pPr>
        <w:pStyle w:val="Ttulo3"/>
        <w:spacing w:before="100" w:beforeAutospacing="1" w:after="100" w:afterAutospacing="1"/>
      </w:pPr>
      <w:bookmarkStart w:id="20" w:name="_Toc441250824"/>
      <w:bookmarkStart w:id="21" w:name="_Toc1637165"/>
      <w:bookmarkStart w:id="22" w:name="_Toc30752419"/>
      <w:r>
        <w:t>II.3.2 Data das comunicações</w:t>
      </w:r>
      <w:bookmarkEnd w:id="20"/>
      <w:bookmarkEnd w:id="21"/>
      <w:bookmarkEnd w:id="22"/>
    </w:p>
    <w:p w14:paraId="3BBB8B85" w14:textId="006DA3EE" w:rsidR="00D30E81" w:rsidRPr="004264AF" w:rsidRDefault="00D30E81" w:rsidP="00797757">
      <w:pPr>
        <w:spacing w:before="100" w:beforeAutospacing="1" w:after="100" w:afterAutospacing="1" w:line="240" w:lineRule="auto"/>
        <w:jc w:val="both"/>
        <w:rPr>
          <w:szCs w:val="24"/>
        </w:rPr>
      </w:pPr>
      <w:r>
        <w:t>Qualquer comunicação é considerada efetuada no momento em que é recebida pela Parte destinatária, salvo se a convenção dispuser que a referida comunicação se considerada efetuada na data em que foi enviada.</w:t>
      </w:r>
    </w:p>
    <w:p w14:paraId="3BBB8B86" w14:textId="4D85694C" w:rsidR="00D30E81" w:rsidRPr="004264AF" w:rsidRDefault="00774912" w:rsidP="00797757">
      <w:pPr>
        <w:spacing w:before="100" w:beforeAutospacing="1" w:after="100" w:afterAutospacing="1" w:line="240" w:lineRule="auto"/>
        <w:jc w:val="both"/>
        <w:rPr>
          <w:szCs w:val="24"/>
        </w:rPr>
      </w:pPr>
      <w:r>
        <w:t>Considera-se que o correio eletrónico foi recebido pela Parte destinatária no dia do seu envio, desde que seja enviado para o endereço indicado no artigo I.</w:t>
      </w:r>
      <w:r w:rsidR="00B010EB">
        <w:t>6</w:t>
      </w:r>
      <w:r>
        <w:t>. O remetente deve poder comprovar a data de envio, por exemplo através de um boletim de leitura gerado automaticamente. Se a Parte remetente receber um relatório de mensagem não entregue, deve envidar todos os esforços para garantir que a outra Parte recebe efetivamente a comunicação por correio eletrónico ou correio normal. Nesse caso, não se pode considerar que a Parte remetente faltou à sua obrigação de enviar a comunicação dentro de determinado prazo.</w:t>
      </w:r>
    </w:p>
    <w:p w14:paraId="3BBB8B87" w14:textId="12257269" w:rsidR="00D30E81" w:rsidRPr="004264AF" w:rsidRDefault="00D30E81" w:rsidP="00797757">
      <w:pPr>
        <w:spacing w:before="100" w:beforeAutospacing="1" w:after="100" w:afterAutospacing="1" w:line="240" w:lineRule="auto"/>
        <w:jc w:val="both"/>
        <w:rPr>
          <w:szCs w:val="24"/>
        </w:rPr>
      </w:pPr>
      <w:r>
        <w:t>O correio enviado para a Comissão por serviços postais ou de mensagens considera-se recebido pela Comissão na data em que for registado pelo departamento identificado no artigo I.</w:t>
      </w:r>
      <w:r w:rsidR="00B010EB">
        <w:t>6</w:t>
      </w:r>
      <w:r>
        <w:t>.</w:t>
      </w:r>
    </w:p>
    <w:p w14:paraId="2B0C7EDB" w14:textId="3BE0F708" w:rsidR="00030FCD" w:rsidRDefault="00D30E81" w:rsidP="00797757">
      <w:pPr>
        <w:spacing w:before="100" w:beforeAutospacing="1" w:after="100" w:afterAutospacing="1" w:line="240" w:lineRule="auto"/>
        <w:jc w:val="both"/>
        <w:rPr>
          <w:szCs w:val="24"/>
        </w:rPr>
      </w:pPr>
      <w:r>
        <w:t xml:space="preserve">Considera-se que as </w:t>
      </w:r>
      <w:r>
        <w:rPr>
          <w:i/>
        </w:rPr>
        <w:t>notificações formais</w:t>
      </w:r>
      <w:r>
        <w:t xml:space="preserve"> são recebidas na data de receção indicada no comprovativo recebido pela Parte remetente de que a mensagem foi transmitida ao destinatário especificado.</w:t>
      </w:r>
    </w:p>
    <w:p w14:paraId="77EBF343" w14:textId="616CE0D4" w:rsidR="00030FCD" w:rsidRDefault="00030FCD" w:rsidP="00030FCD">
      <w:pPr>
        <w:spacing w:before="100" w:beforeAutospacing="1" w:after="100" w:afterAutospacing="1" w:line="240" w:lineRule="auto"/>
        <w:jc w:val="both"/>
        <w:rPr>
          <w:szCs w:val="24"/>
        </w:rPr>
      </w:pPr>
      <w:r>
        <w:t xml:space="preserve">A Comissão pode considerar qualquer alteração não divulgada de endereço postal ou eletrónico pela outra Parte no presente Acordo como falta grave em matéria profissional, que </w:t>
      </w:r>
      <w:r>
        <w:lastRenderedPageBreak/>
        <w:t xml:space="preserve">constitui uma das situações de exclusão referidas no artigo 136.º, n.º 1, alínea c), do Regulamento (UE, </w:t>
      </w:r>
      <w:proofErr w:type="spellStart"/>
      <w:r>
        <w:t>Euratom</w:t>
      </w:r>
      <w:proofErr w:type="spellEnd"/>
      <w:r>
        <w:t>) 2018/1046.</w:t>
      </w:r>
    </w:p>
    <w:p w14:paraId="3BBB8B9C" w14:textId="77777777" w:rsidR="00D30E81" w:rsidRPr="001A04C2" w:rsidRDefault="00A73DA2" w:rsidP="00797757">
      <w:pPr>
        <w:pStyle w:val="Ttulo2"/>
        <w:spacing w:before="100" w:beforeAutospacing="1" w:after="100" w:afterAutospacing="1"/>
      </w:pPr>
      <w:bookmarkStart w:id="23" w:name="_Toc441250827"/>
      <w:bookmarkStart w:id="24" w:name="_Toc1637166"/>
      <w:bookmarkStart w:id="25" w:name="_Toc30752420"/>
      <w:r>
        <w:t>ARTIGO II.4 – RESPONSABILIDADE POR PERDAS E DANOS</w:t>
      </w:r>
      <w:bookmarkEnd w:id="23"/>
      <w:bookmarkEnd w:id="24"/>
      <w:bookmarkEnd w:id="25"/>
    </w:p>
    <w:p w14:paraId="3BBB8B9D" w14:textId="77777777" w:rsidR="00D30E81" w:rsidRPr="004264AF" w:rsidRDefault="00D30E81" w:rsidP="00797757">
      <w:pPr>
        <w:adjustRightInd w:val="0"/>
        <w:spacing w:before="100" w:beforeAutospacing="1" w:after="100" w:afterAutospacing="1" w:line="240" w:lineRule="auto"/>
        <w:ind w:left="709" w:hanging="709"/>
        <w:jc w:val="both"/>
        <w:rPr>
          <w:szCs w:val="24"/>
        </w:rPr>
      </w:pPr>
      <w:r>
        <w:rPr>
          <w:b/>
        </w:rPr>
        <w:t>II.4.1</w:t>
      </w:r>
      <w:r>
        <w:tab/>
        <w:t xml:space="preserve">A Comissão não é responsável por quaisquer danos causados ou sofridos pelo beneficiário, incluindo quaisquer danos causados a terceiros em consequência ou durante a execução da </w:t>
      </w:r>
      <w:r>
        <w:rPr>
          <w:i/>
        </w:rPr>
        <w:t>ação</w:t>
      </w:r>
      <w:r>
        <w:t>.</w:t>
      </w:r>
    </w:p>
    <w:p w14:paraId="3BBB8B9E" w14:textId="22B98411" w:rsidR="00D30E81" w:rsidRDefault="00D30E81" w:rsidP="00797757">
      <w:pPr>
        <w:adjustRightInd w:val="0"/>
        <w:spacing w:before="100" w:beforeAutospacing="1" w:after="100" w:afterAutospacing="1" w:line="240" w:lineRule="auto"/>
        <w:ind w:left="709" w:hanging="709"/>
        <w:jc w:val="both"/>
        <w:rPr>
          <w:szCs w:val="24"/>
        </w:rPr>
      </w:pPr>
      <w:r>
        <w:rPr>
          <w:b/>
        </w:rPr>
        <w:t>II.4.2</w:t>
      </w:r>
      <w:r>
        <w:tab/>
        <w:t xml:space="preserve">Salvo em caso de </w:t>
      </w:r>
      <w:r>
        <w:rPr>
          <w:i/>
        </w:rPr>
        <w:t>força maior</w:t>
      </w:r>
      <w:r>
        <w:t xml:space="preserve">, o beneficiário deve indemnizar a Comissão por eventuais danos por esta sofridos em resultado da execução da </w:t>
      </w:r>
      <w:r>
        <w:rPr>
          <w:i/>
        </w:rPr>
        <w:t>ação</w:t>
      </w:r>
      <w:r>
        <w:t xml:space="preserve"> ou pelo facto de a </w:t>
      </w:r>
      <w:r>
        <w:rPr>
          <w:i/>
        </w:rPr>
        <w:t>ação</w:t>
      </w:r>
      <w:r>
        <w:t xml:space="preserve"> não ter sido executada em plena conformidade com a convenção.</w:t>
      </w:r>
    </w:p>
    <w:p w14:paraId="3BBB8B9F" w14:textId="77777777" w:rsidR="00D30E81" w:rsidRPr="001A04C2" w:rsidRDefault="00A73DA2" w:rsidP="00797757">
      <w:pPr>
        <w:pStyle w:val="Ttulo2"/>
        <w:spacing w:before="100" w:beforeAutospacing="1" w:after="100" w:afterAutospacing="1"/>
      </w:pPr>
      <w:bookmarkStart w:id="26" w:name="_Toc441250828"/>
      <w:bookmarkStart w:id="27" w:name="_Toc1637167"/>
      <w:bookmarkStart w:id="28" w:name="_Toc30752421"/>
      <w:r>
        <w:t>ARTIGO II.5 — CONFLITO DE INTERESSES</w:t>
      </w:r>
      <w:bookmarkEnd w:id="26"/>
      <w:bookmarkEnd w:id="27"/>
      <w:bookmarkEnd w:id="28"/>
    </w:p>
    <w:p w14:paraId="3BBB8BA0" w14:textId="77777777" w:rsidR="00D30E81" w:rsidRPr="004264AF" w:rsidRDefault="00D30E81" w:rsidP="00797757">
      <w:pPr>
        <w:spacing w:before="100" w:beforeAutospacing="1" w:after="100" w:afterAutospacing="1" w:line="240" w:lineRule="auto"/>
        <w:ind w:left="720" w:hanging="720"/>
        <w:jc w:val="both"/>
        <w:rPr>
          <w:szCs w:val="24"/>
        </w:rPr>
      </w:pPr>
      <w:r>
        <w:rPr>
          <w:b/>
        </w:rPr>
        <w:t>II.5.1</w:t>
      </w:r>
      <w:r>
        <w:tab/>
        <w:t>O beneficiário deve tomar todas as medidas necessárias para evitar situações de</w:t>
      </w:r>
      <w:r>
        <w:rPr>
          <w:i/>
        </w:rPr>
        <w:t xml:space="preserve"> conflito de interesses</w:t>
      </w:r>
      <w:r>
        <w:t>.</w:t>
      </w:r>
    </w:p>
    <w:p w14:paraId="3BBB8BA1" w14:textId="77777777" w:rsidR="00D30E81" w:rsidRPr="004264AF" w:rsidRDefault="00D30E81" w:rsidP="00797757">
      <w:pPr>
        <w:spacing w:before="100" w:beforeAutospacing="1" w:after="100" w:afterAutospacing="1" w:line="240" w:lineRule="auto"/>
        <w:ind w:left="720" w:hanging="720"/>
        <w:jc w:val="both"/>
        <w:rPr>
          <w:szCs w:val="24"/>
        </w:rPr>
      </w:pPr>
      <w:r>
        <w:rPr>
          <w:b/>
        </w:rPr>
        <w:t>II.5.2</w:t>
      </w:r>
      <w:r>
        <w:tab/>
        <w:t xml:space="preserve">O beneficiário deve informar a Comissão sem demora de qualquer situação que constitua ou possa conduzir a um </w:t>
      </w:r>
      <w:r>
        <w:rPr>
          <w:i/>
        </w:rPr>
        <w:t>conflito de interesses</w:t>
      </w:r>
      <w:r>
        <w:t>. Deve tomar imediatamente todas as medidas necessárias para corrigir essa situação.</w:t>
      </w:r>
    </w:p>
    <w:p w14:paraId="3BBB8BA2" w14:textId="7890A7D3" w:rsidR="00D30E81" w:rsidRDefault="00D30E81" w:rsidP="00797757">
      <w:pPr>
        <w:spacing w:before="100" w:beforeAutospacing="1" w:after="100" w:afterAutospacing="1" w:line="240" w:lineRule="auto"/>
        <w:ind w:left="720"/>
        <w:jc w:val="both"/>
        <w:rPr>
          <w:szCs w:val="24"/>
        </w:rPr>
      </w:pPr>
      <w:r>
        <w:t>A Comissão pode verificar se as medidas tomadas são adequadas e pode exigir que sejam adotadas medidas adicionais dentro de um determinado prazo.</w:t>
      </w:r>
    </w:p>
    <w:p w14:paraId="3BBB8BA3" w14:textId="77777777" w:rsidR="00D30E81" w:rsidRPr="001A04C2" w:rsidRDefault="00A73DA2" w:rsidP="00797757">
      <w:pPr>
        <w:pStyle w:val="Ttulo2"/>
        <w:spacing w:before="100" w:beforeAutospacing="1" w:after="100" w:afterAutospacing="1"/>
      </w:pPr>
      <w:bookmarkStart w:id="29" w:name="_Toc441250829"/>
      <w:bookmarkStart w:id="30" w:name="_Toc1637168"/>
      <w:bookmarkStart w:id="31" w:name="_Toc30752422"/>
      <w:r>
        <w:t>ARTIGO II.6 - CONFIDENCIALIDADE</w:t>
      </w:r>
      <w:bookmarkEnd w:id="29"/>
      <w:bookmarkEnd w:id="30"/>
      <w:bookmarkEnd w:id="31"/>
    </w:p>
    <w:p w14:paraId="3BBB8BA4" w14:textId="77777777" w:rsidR="00D30E81" w:rsidRPr="004264AF" w:rsidRDefault="00D30E81" w:rsidP="00797757">
      <w:pPr>
        <w:spacing w:before="100" w:beforeAutospacing="1" w:after="100" w:afterAutospacing="1" w:line="240" w:lineRule="auto"/>
        <w:ind w:left="720" w:hanging="720"/>
        <w:jc w:val="both"/>
        <w:rPr>
          <w:szCs w:val="24"/>
        </w:rPr>
      </w:pPr>
      <w:r>
        <w:rPr>
          <w:b/>
        </w:rPr>
        <w:t>II.6.1</w:t>
      </w:r>
      <w:r>
        <w:tab/>
        <w:t xml:space="preserve">Durante a execução da </w:t>
      </w:r>
      <w:r>
        <w:rPr>
          <w:i/>
        </w:rPr>
        <w:t>ação</w:t>
      </w:r>
      <w:r>
        <w:t xml:space="preserve"> e por um período de cinco anos após o pagamento do saldo, as Partes devem tratar com confidencialidade todas as </w:t>
      </w:r>
      <w:r>
        <w:rPr>
          <w:i/>
        </w:rPr>
        <w:t>informações e documentos confidenciais</w:t>
      </w:r>
      <w:r>
        <w:t>.</w:t>
      </w:r>
    </w:p>
    <w:p w14:paraId="3BBB8BA5" w14:textId="77777777" w:rsidR="00D30E81" w:rsidRPr="004264AF" w:rsidRDefault="00D30E81" w:rsidP="00797757">
      <w:pPr>
        <w:spacing w:before="100" w:beforeAutospacing="1" w:after="100" w:afterAutospacing="1" w:line="240" w:lineRule="auto"/>
        <w:ind w:left="720" w:hanging="720"/>
        <w:jc w:val="both"/>
        <w:rPr>
          <w:szCs w:val="24"/>
        </w:rPr>
      </w:pPr>
      <w:r>
        <w:rPr>
          <w:b/>
        </w:rPr>
        <w:t>II.6.2</w:t>
      </w:r>
      <w:r>
        <w:tab/>
        <w:t xml:space="preserve">As Partes só podem utilizar as </w:t>
      </w:r>
      <w:r>
        <w:rPr>
          <w:i/>
        </w:rPr>
        <w:t>informações e documentos confidenciais</w:t>
      </w:r>
      <w:r>
        <w:t xml:space="preserve"> por qualquer motivo diferente do cumprimento das suas obrigações decorrentes da convenção se tiverem obtido o acordo prévio, por escrito, da outra Parte.</w:t>
      </w:r>
    </w:p>
    <w:p w14:paraId="3BBB8BA6" w14:textId="77777777" w:rsidR="00D30E81" w:rsidRPr="004264AF" w:rsidRDefault="00D30E81" w:rsidP="001C2768">
      <w:pPr>
        <w:spacing w:before="100" w:beforeAutospacing="1" w:after="0" w:line="240" w:lineRule="auto"/>
        <w:jc w:val="both"/>
        <w:rPr>
          <w:szCs w:val="24"/>
        </w:rPr>
      </w:pPr>
      <w:r>
        <w:rPr>
          <w:b/>
        </w:rPr>
        <w:t>II.6.3</w:t>
      </w:r>
      <w:r>
        <w:tab/>
        <w:t>As obrigações de confidencialidade deixam de ser aplicáveis se:</w:t>
      </w:r>
    </w:p>
    <w:p w14:paraId="3BBB8BA7" w14:textId="229176F9" w:rsidR="00D30E81" w:rsidRPr="004264AF" w:rsidRDefault="00F2371E" w:rsidP="001C2768">
      <w:pPr>
        <w:numPr>
          <w:ilvl w:val="0"/>
          <w:numId w:val="44"/>
        </w:numPr>
        <w:spacing w:after="100" w:afterAutospacing="1" w:line="240" w:lineRule="auto"/>
        <w:ind w:left="1418" w:hanging="567"/>
        <w:jc w:val="both"/>
        <w:rPr>
          <w:szCs w:val="24"/>
        </w:rPr>
      </w:pPr>
      <w:r>
        <w:t>A</w:t>
      </w:r>
      <w:r w:rsidR="00D30E81">
        <w:t xml:space="preserve"> Parte que comunicou as informações concordar em desvincular a outra Parte dessas obrigações;</w:t>
      </w:r>
    </w:p>
    <w:p w14:paraId="3BBB8BA8" w14:textId="001AC635" w:rsidR="00D30E81" w:rsidRPr="004264AF" w:rsidRDefault="00F2371E" w:rsidP="00DB645C">
      <w:pPr>
        <w:numPr>
          <w:ilvl w:val="0"/>
          <w:numId w:val="44"/>
        </w:numPr>
        <w:spacing w:before="100" w:beforeAutospacing="1" w:after="100" w:afterAutospacing="1" w:line="240" w:lineRule="auto"/>
        <w:ind w:left="1418" w:hanging="567"/>
        <w:jc w:val="both"/>
        <w:rPr>
          <w:szCs w:val="24"/>
        </w:rPr>
      </w:pPr>
      <w:r>
        <w:t>A</w:t>
      </w:r>
      <w:r w:rsidR="00D30E81">
        <w:t xml:space="preserve">s </w:t>
      </w:r>
      <w:r w:rsidR="00D30E81">
        <w:rPr>
          <w:i/>
        </w:rPr>
        <w:t>informações ou documentos confidenciais</w:t>
      </w:r>
      <w:r w:rsidR="00D30E81">
        <w:t xml:space="preserve"> se tornarem públicos por outros meios que não representem uma violação da obrigação de confidencialidade;</w:t>
      </w:r>
    </w:p>
    <w:p w14:paraId="3BBB8BA9" w14:textId="17812719" w:rsidR="00D30E81" w:rsidRPr="004264AF" w:rsidRDefault="00F2371E" w:rsidP="00DB645C">
      <w:pPr>
        <w:numPr>
          <w:ilvl w:val="0"/>
          <w:numId w:val="44"/>
        </w:numPr>
        <w:spacing w:before="100" w:beforeAutospacing="1" w:after="100" w:afterAutospacing="1" w:line="240" w:lineRule="auto"/>
        <w:ind w:left="1418" w:hanging="567"/>
        <w:jc w:val="both"/>
        <w:rPr>
          <w:szCs w:val="24"/>
        </w:rPr>
      </w:pPr>
      <w:r>
        <w:t>A</w:t>
      </w:r>
      <w:r w:rsidR="00D30E81">
        <w:t xml:space="preserve"> divulgação das </w:t>
      </w:r>
      <w:r w:rsidR="00D30E81">
        <w:rPr>
          <w:i/>
        </w:rPr>
        <w:t>informações ou documentos confidenciais</w:t>
      </w:r>
      <w:r w:rsidR="00D30E81">
        <w:t xml:space="preserve"> for exigida por lei.</w:t>
      </w:r>
    </w:p>
    <w:p w14:paraId="3BBB8BAA" w14:textId="271DF54D" w:rsidR="00D30E81" w:rsidRPr="001A04C2" w:rsidRDefault="00A73DA2" w:rsidP="00797757">
      <w:pPr>
        <w:pStyle w:val="Ttulo2"/>
        <w:spacing w:before="100" w:beforeAutospacing="1" w:after="100" w:afterAutospacing="1"/>
      </w:pPr>
      <w:bookmarkStart w:id="32" w:name="_Toc441250830"/>
      <w:bookmarkStart w:id="33" w:name="_Toc1637169"/>
      <w:bookmarkStart w:id="34" w:name="_Toc30752423"/>
      <w:r>
        <w:t>ARTIGO II.7 – TRATAMENTO DE DADOS PESSOAIS</w:t>
      </w:r>
      <w:bookmarkEnd w:id="32"/>
      <w:bookmarkEnd w:id="33"/>
      <w:bookmarkEnd w:id="34"/>
    </w:p>
    <w:p w14:paraId="3BBB8BAB" w14:textId="77777777" w:rsidR="00D30E81" w:rsidRPr="00D06D68" w:rsidRDefault="00D30E81" w:rsidP="00797757">
      <w:pPr>
        <w:pStyle w:val="Ttulo3"/>
        <w:spacing w:before="100" w:beforeAutospacing="1" w:after="100" w:afterAutospacing="1"/>
      </w:pPr>
      <w:bookmarkStart w:id="35" w:name="_Toc441250831"/>
      <w:bookmarkStart w:id="36" w:name="_Toc1637170"/>
      <w:bookmarkStart w:id="37" w:name="_Toc30752424"/>
      <w:r>
        <w:t>II.7.1</w:t>
      </w:r>
      <w:r>
        <w:tab/>
        <w:t>Tratamento de dados pessoais pela Comissão</w:t>
      </w:r>
      <w:bookmarkEnd w:id="35"/>
      <w:bookmarkEnd w:id="36"/>
      <w:bookmarkEnd w:id="37"/>
    </w:p>
    <w:p w14:paraId="3BBB8BAC" w14:textId="75E8F627" w:rsidR="00D30E81" w:rsidRPr="004264AF" w:rsidRDefault="00D30E81" w:rsidP="00797757">
      <w:pPr>
        <w:spacing w:before="100" w:beforeAutospacing="1" w:after="100" w:afterAutospacing="1" w:line="240" w:lineRule="auto"/>
        <w:jc w:val="both"/>
        <w:rPr>
          <w:szCs w:val="24"/>
        </w:rPr>
      </w:pPr>
      <w:r>
        <w:lastRenderedPageBreak/>
        <w:t>Quaisquer dados pessoais incluídos na convenção devem ser tratados pela Comissão em conformidade com o Regulamento (UE) 2018/1725</w:t>
      </w:r>
      <w:r>
        <w:rPr>
          <w:rStyle w:val="Refdenotaderodap"/>
        </w:rPr>
        <w:footnoteReference w:id="1"/>
      </w:r>
      <w:r>
        <w:t>.</w:t>
      </w:r>
    </w:p>
    <w:p w14:paraId="3BBB8BAD" w14:textId="5D19F359" w:rsidR="00D30E81" w:rsidRPr="004264AF" w:rsidRDefault="00D30E81" w:rsidP="00797757">
      <w:pPr>
        <w:spacing w:before="100" w:beforeAutospacing="1" w:after="100" w:afterAutospacing="1" w:line="240" w:lineRule="auto"/>
        <w:jc w:val="both"/>
        <w:rPr>
          <w:color w:val="000000"/>
          <w:szCs w:val="24"/>
        </w:rPr>
      </w:pPr>
      <w:r>
        <w:t xml:space="preserve">Esses dados serão tratados pelo </w:t>
      </w:r>
      <w:r>
        <w:rPr>
          <w:color w:val="000000"/>
        </w:rPr>
        <w:t>responsável pelo tratamento dos dados identificado no artigo I.</w:t>
      </w:r>
      <w:r w:rsidR="00B010EB">
        <w:rPr>
          <w:color w:val="000000"/>
        </w:rPr>
        <w:t>6</w:t>
      </w:r>
      <w:r>
        <w:t xml:space="preserve"> exclusivamente para a execução, gestão e acompanhamento da convenção ou a proteção dos interesses financeiros da UE, incluindo controlos, auditorias e inquéritos em conformidade com o disposto no artigo II.27.</w:t>
      </w:r>
    </w:p>
    <w:p w14:paraId="3BBB8BAE" w14:textId="47998BB4" w:rsidR="00D30E81" w:rsidRPr="00D06D68" w:rsidRDefault="00D30E81" w:rsidP="00797757">
      <w:pPr>
        <w:spacing w:before="100" w:beforeAutospacing="1" w:after="100" w:afterAutospacing="1" w:line="240" w:lineRule="auto"/>
        <w:jc w:val="both"/>
        <w:rPr>
          <w:szCs w:val="24"/>
        </w:rPr>
      </w:pPr>
      <w:r>
        <w:t xml:space="preserve">O beneficiário </w:t>
      </w:r>
      <w:r>
        <w:rPr>
          <w:color w:val="000000"/>
        </w:rPr>
        <w:t>tem o direito de aceder, retificar ou apagar os seus próprios dados pessoais e o direito de restringir ou, se for caso disso, o direito de portabilidade dos dados ou o direito de oposição ao tratamento de dados nos termos do Regulamento (UE) 2018/1725. Para o efeito, deve enviar quaisquer pedidos de informação sobre o tratamento dos seus dados pessoais à entidade responsável pelo tratamento dos dados identificada no artigo I.</w:t>
      </w:r>
      <w:r w:rsidR="00B010EB">
        <w:rPr>
          <w:color w:val="000000"/>
        </w:rPr>
        <w:t>6</w:t>
      </w:r>
      <w:r>
        <w:rPr>
          <w:color w:val="000000"/>
        </w:rPr>
        <w:t>.</w:t>
      </w:r>
    </w:p>
    <w:p w14:paraId="3BBB8BAF" w14:textId="77777777" w:rsidR="00D30E81" w:rsidRPr="00D06D68" w:rsidRDefault="00D30E81" w:rsidP="00797757">
      <w:pPr>
        <w:spacing w:before="100" w:beforeAutospacing="1" w:after="100" w:afterAutospacing="1" w:line="240" w:lineRule="auto"/>
        <w:jc w:val="both"/>
        <w:rPr>
          <w:szCs w:val="24"/>
        </w:rPr>
      </w:pPr>
      <w:r>
        <w:t xml:space="preserve">O beneficiário tem o direito de </w:t>
      </w:r>
      <w:r>
        <w:rPr>
          <w:color w:val="000000"/>
        </w:rPr>
        <w:t>interpor recurso, a qualquer momento</w:t>
      </w:r>
      <w:r>
        <w:t>, junto da Autoridade Europeia para a Proteção de Dados.</w:t>
      </w:r>
    </w:p>
    <w:p w14:paraId="3BBB8BB0" w14:textId="77777777" w:rsidR="00D30E81" w:rsidRPr="00D06D68" w:rsidRDefault="00D30E81" w:rsidP="00797757">
      <w:pPr>
        <w:pStyle w:val="Ttulo3"/>
        <w:spacing w:before="100" w:beforeAutospacing="1" w:after="100" w:afterAutospacing="1"/>
      </w:pPr>
      <w:bookmarkStart w:id="38" w:name="_Toc441250832"/>
      <w:bookmarkStart w:id="39" w:name="_Toc1637171"/>
      <w:bookmarkStart w:id="40" w:name="_Toc30752425"/>
      <w:r>
        <w:t>II.7.2</w:t>
      </w:r>
      <w:r>
        <w:tab/>
        <w:t xml:space="preserve">Tratamento de dados pessoais pelo </w:t>
      </w:r>
      <w:bookmarkEnd w:id="38"/>
      <w:r>
        <w:t>beneficiário</w:t>
      </w:r>
      <w:bookmarkEnd w:id="39"/>
      <w:bookmarkEnd w:id="40"/>
    </w:p>
    <w:p w14:paraId="3BBB8BB1" w14:textId="77777777" w:rsidR="00D30E81" w:rsidRPr="004264AF" w:rsidRDefault="00D30E81" w:rsidP="00797757">
      <w:pPr>
        <w:spacing w:before="100" w:beforeAutospacing="1" w:after="100" w:afterAutospacing="1" w:line="240" w:lineRule="auto"/>
        <w:jc w:val="both"/>
        <w:rPr>
          <w:szCs w:val="24"/>
        </w:rPr>
      </w:pPr>
      <w:r>
        <w:t>O beneficiário deve proceder ao tratamento de dados pessoais ao abrigo da convenção de acordo com o direito da UE e nacional aplicável em matéria de proteção de dados (incluindo autorizações ou requisitos de notificação).</w:t>
      </w:r>
    </w:p>
    <w:p w14:paraId="3BBB8BB2" w14:textId="20CF4E19" w:rsidR="00D30E81" w:rsidRDefault="00D30E81" w:rsidP="0013424F">
      <w:pPr>
        <w:spacing w:before="100" w:beforeAutospacing="1" w:after="0" w:line="240" w:lineRule="auto"/>
        <w:jc w:val="both"/>
      </w:pPr>
      <w:r>
        <w:t>O beneficiário só pode conceder ao seu pessoal acesso aos dados que sejam estritamente necessários para a execução, gestão e acompanhamento da convenção. O beneficiário deve garantir que o pessoal autorizado a proceder ao tratamento de dados pessoais se comprometeu a manter a confidencialidade ou está sujeito a uma obrigação legal adequada de confidencialidade.</w:t>
      </w:r>
    </w:p>
    <w:p w14:paraId="3BBB8BB3" w14:textId="00758DDB" w:rsidR="00D30E81" w:rsidRDefault="00D30E81" w:rsidP="0013424F">
      <w:pPr>
        <w:spacing w:before="100" w:beforeAutospacing="1" w:after="0" w:line="240" w:lineRule="auto"/>
        <w:jc w:val="both"/>
        <w:rPr>
          <w:szCs w:val="24"/>
        </w:rPr>
      </w:pPr>
      <w:r>
        <w:t>O beneficiário deve adotar medidas de segurança adequadas, a nível técnico e organizacional, tendo em conta os riscos inerentes ao tratamento e à natureza, âmbito, contexto e finalidades do tratamento dos dados pessoais em causa. A fim de assegurar, consoante o caso:</w:t>
      </w:r>
    </w:p>
    <w:p w14:paraId="68FC2D9E" w14:textId="77777777" w:rsidR="008203F2" w:rsidRPr="001C2768" w:rsidRDefault="008203F2" w:rsidP="001C2768">
      <w:pPr>
        <w:spacing w:after="0"/>
        <w:rPr>
          <w:szCs w:val="24"/>
        </w:rPr>
      </w:pPr>
    </w:p>
    <w:p w14:paraId="7ABEF93D" w14:textId="1F28DAE1" w:rsidR="00BE76FA" w:rsidRDefault="00F2371E" w:rsidP="001C2768">
      <w:pPr>
        <w:numPr>
          <w:ilvl w:val="0"/>
          <w:numId w:val="134"/>
        </w:numPr>
        <w:spacing w:after="0" w:line="240" w:lineRule="auto"/>
        <w:jc w:val="both"/>
      </w:pPr>
      <w:r>
        <w:t>A</w:t>
      </w:r>
      <w:r w:rsidR="00BE76FA">
        <w:t xml:space="preserve"> </w:t>
      </w:r>
      <w:proofErr w:type="spellStart"/>
      <w:r w:rsidR="00BE76FA">
        <w:t>pseudonimização</w:t>
      </w:r>
      <w:proofErr w:type="spellEnd"/>
      <w:r w:rsidR="00BE76FA">
        <w:t xml:space="preserve"> e a cifragem dos dados pessoais;</w:t>
      </w:r>
    </w:p>
    <w:p w14:paraId="2D6EEC61" w14:textId="77777777" w:rsidR="008203F2" w:rsidRPr="00345713" w:rsidRDefault="008203F2" w:rsidP="001C2768">
      <w:pPr>
        <w:spacing w:after="0" w:line="240" w:lineRule="auto"/>
        <w:ind w:left="720"/>
        <w:jc w:val="both"/>
      </w:pPr>
    </w:p>
    <w:p w14:paraId="6204C25B" w14:textId="281D9305" w:rsidR="00BE76FA" w:rsidRDefault="00F2371E" w:rsidP="001C2768">
      <w:pPr>
        <w:numPr>
          <w:ilvl w:val="0"/>
          <w:numId w:val="134"/>
        </w:numPr>
        <w:spacing w:after="0" w:line="240" w:lineRule="auto"/>
        <w:jc w:val="both"/>
      </w:pPr>
      <w:r>
        <w:t>A</w:t>
      </w:r>
      <w:r w:rsidR="00BE76FA">
        <w:t xml:space="preserve"> capacidade de assegurar a confidencialidade, a integridade, a disponibilidade e a resiliência permanentes dos sistemas e dos serviços de tratamento;</w:t>
      </w:r>
    </w:p>
    <w:p w14:paraId="136F00E2" w14:textId="77777777" w:rsidR="008203F2" w:rsidRDefault="008203F2" w:rsidP="001C2768">
      <w:pPr>
        <w:spacing w:after="0" w:line="240" w:lineRule="auto"/>
        <w:ind w:left="720"/>
        <w:jc w:val="both"/>
      </w:pPr>
    </w:p>
    <w:p w14:paraId="5A0EEF59" w14:textId="73FF508C" w:rsidR="00BE76FA" w:rsidRDefault="00F2371E" w:rsidP="00347E55">
      <w:pPr>
        <w:numPr>
          <w:ilvl w:val="0"/>
          <w:numId w:val="134"/>
        </w:numPr>
        <w:spacing w:after="0" w:line="240" w:lineRule="auto"/>
        <w:jc w:val="both"/>
      </w:pPr>
      <w:r>
        <w:t>A</w:t>
      </w:r>
      <w:r w:rsidR="00BE76FA">
        <w:t xml:space="preserve"> capacidade de restabelecer atempadamente a disponibilidade e o acesso aos dados pessoais em caso de incidente físico ou técnico;</w:t>
      </w:r>
    </w:p>
    <w:p w14:paraId="2481A80F" w14:textId="77777777" w:rsidR="008203F2" w:rsidRPr="001C2768" w:rsidRDefault="008203F2" w:rsidP="001C2768">
      <w:pPr>
        <w:spacing w:after="0" w:line="240" w:lineRule="auto"/>
        <w:ind w:left="720"/>
        <w:jc w:val="both"/>
      </w:pPr>
    </w:p>
    <w:p w14:paraId="676D3576" w14:textId="77777777" w:rsidR="00347E55" w:rsidRDefault="00BE76FA" w:rsidP="0013424F">
      <w:pPr>
        <w:pStyle w:val="PargrafodaLista"/>
        <w:numPr>
          <w:ilvl w:val="0"/>
          <w:numId w:val="134"/>
        </w:numPr>
        <w:spacing w:after="0"/>
        <w:jc w:val="both"/>
      </w:pPr>
      <w:r>
        <w:t>Um processo para testar, apreciar e avaliar periodicamente a eficácia das medidas técnicas e organizativas para garantir a segurança do tratamento;</w:t>
      </w:r>
    </w:p>
    <w:p w14:paraId="1C634E85" w14:textId="77777777" w:rsidR="002C5FCC" w:rsidRDefault="002C5FCC" w:rsidP="002C5FCC">
      <w:pPr>
        <w:pStyle w:val="PargrafodaLista"/>
        <w:spacing w:after="0"/>
      </w:pPr>
    </w:p>
    <w:p w14:paraId="33B63250" w14:textId="758F7AB4" w:rsidR="002C5FCC" w:rsidRPr="001C2768" w:rsidRDefault="002C5FCC" w:rsidP="0013424F">
      <w:pPr>
        <w:pStyle w:val="PargrafodaLista"/>
        <w:numPr>
          <w:ilvl w:val="0"/>
          <w:numId w:val="134"/>
        </w:numPr>
        <w:spacing w:after="0"/>
        <w:jc w:val="both"/>
      </w:pPr>
      <w:r>
        <w:lastRenderedPageBreak/>
        <w:t>Medidas para proteger os dados pessoais contra a destruição, a perda, a alteração, a divulgação ou o acesso, não autorizados, de modo acidental ou ilícito, dos dados pessoais transmitidos, conservados ou sujeitos a qualquer outro tipo de tratamento.</w:t>
      </w:r>
    </w:p>
    <w:p w14:paraId="3BBB8BBD" w14:textId="1BF13CD1" w:rsidR="00D30E81" w:rsidRPr="001A04C2" w:rsidRDefault="00351830" w:rsidP="00797757">
      <w:pPr>
        <w:pStyle w:val="Ttulo2"/>
        <w:spacing w:before="100" w:beforeAutospacing="1" w:after="100" w:afterAutospacing="1"/>
      </w:pPr>
      <w:bookmarkStart w:id="41" w:name="_Toc441250833"/>
      <w:bookmarkStart w:id="42" w:name="_Toc1637172"/>
      <w:bookmarkStart w:id="43" w:name="_Toc30752426"/>
      <w:r>
        <w:t>ARTIGO II.8 – VISIBILIDADE DO FINANCIAMENTO DA UNIÃO</w:t>
      </w:r>
      <w:bookmarkEnd w:id="41"/>
      <w:bookmarkEnd w:id="42"/>
      <w:bookmarkEnd w:id="43"/>
    </w:p>
    <w:p w14:paraId="3BBB8BBE" w14:textId="77777777" w:rsidR="00D30E81" w:rsidRPr="00D06D68" w:rsidRDefault="00D30E81" w:rsidP="00797757">
      <w:pPr>
        <w:pStyle w:val="Ttulo3"/>
        <w:spacing w:before="100" w:beforeAutospacing="1" w:after="100" w:afterAutospacing="1"/>
      </w:pPr>
      <w:bookmarkStart w:id="44" w:name="_Toc441250834"/>
      <w:bookmarkStart w:id="45" w:name="_Toc1637173"/>
      <w:bookmarkStart w:id="46" w:name="_Toc30752427"/>
      <w:r>
        <w:t>II.8.1</w:t>
      </w:r>
      <w:r>
        <w:tab/>
        <w:t>Informações sobre o financiamento da União e utilização do símbolo da União Europeia</w:t>
      </w:r>
      <w:bookmarkEnd w:id="44"/>
      <w:bookmarkEnd w:id="45"/>
      <w:bookmarkEnd w:id="46"/>
    </w:p>
    <w:p w14:paraId="3BBB8BBF" w14:textId="77777777" w:rsidR="00D30E81" w:rsidRPr="004264AF" w:rsidRDefault="00D30E81" w:rsidP="001C2768">
      <w:pPr>
        <w:spacing w:before="100" w:beforeAutospacing="1" w:after="0" w:line="240" w:lineRule="auto"/>
        <w:jc w:val="both"/>
        <w:rPr>
          <w:szCs w:val="24"/>
        </w:rPr>
      </w:pPr>
      <w:r>
        <w:t xml:space="preserve">Salvo pedido ou acordo em contrário por parte da Comissão, qualquer comunicação ou publicação do beneficiário relacionada com a </w:t>
      </w:r>
      <w:r>
        <w:rPr>
          <w:i/>
        </w:rPr>
        <w:t>ação</w:t>
      </w:r>
      <w:r>
        <w:t>, incluindo em conferências, seminários ou em qualquer informação ou material promocional (como brochuras, desdobráveis, cartazes, apresentações, ficheiros eletrónicos, etc.), deve:</w:t>
      </w:r>
    </w:p>
    <w:p w14:paraId="3BBB8BC0" w14:textId="77777777" w:rsidR="00D30E81" w:rsidRPr="004264AF" w:rsidRDefault="00D30E81" w:rsidP="001C2768">
      <w:pPr>
        <w:numPr>
          <w:ilvl w:val="0"/>
          <w:numId w:val="47"/>
        </w:numPr>
        <w:spacing w:after="100" w:afterAutospacing="1" w:line="240" w:lineRule="auto"/>
        <w:ind w:left="851" w:hanging="567"/>
        <w:jc w:val="both"/>
        <w:rPr>
          <w:szCs w:val="24"/>
        </w:rPr>
      </w:pPr>
      <w:r>
        <w:t xml:space="preserve">Indicar que a </w:t>
      </w:r>
      <w:r>
        <w:rPr>
          <w:i/>
        </w:rPr>
        <w:t>ação</w:t>
      </w:r>
      <w:r>
        <w:t xml:space="preserve"> recebeu apoio financeiro da União; e</w:t>
      </w:r>
    </w:p>
    <w:p w14:paraId="3BBB8BC1" w14:textId="77777777" w:rsidR="00D30E81" w:rsidRDefault="00D30E81" w:rsidP="00DB645C">
      <w:pPr>
        <w:numPr>
          <w:ilvl w:val="0"/>
          <w:numId w:val="47"/>
        </w:numPr>
        <w:spacing w:before="100" w:beforeAutospacing="1" w:after="100" w:afterAutospacing="1" w:line="240" w:lineRule="auto"/>
        <w:ind w:left="851" w:hanging="567"/>
        <w:jc w:val="both"/>
        <w:rPr>
          <w:szCs w:val="24"/>
        </w:rPr>
      </w:pPr>
      <w:r>
        <w:t>Incluir o emblema da União Europeia.</w:t>
      </w:r>
    </w:p>
    <w:p w14:paraId="3BBB8BC3" w14:textId="77777777" w:rsidR="00D30E81" w:rsidRPr="004264AF" w:rsidRDefault="00D30E81" w:rsidP="00797757">
      <w:pPr>
        <w:spacing w:before="100" w:beforeAutospacing="1" w:after="100" w:afterAutospacing="1" w:line="240" w:lineRule="auto"/>
        <w:jc w:val="both"/>
        <w:rPr>
          <w:szCs w:val="24"/>
        </w:rPr>
      </w:pPr>
      <w:r>
        <w:t>Quando apresentado em associação com outro logótipo, o símbolo da União Europeia deve ter o destaque adequado.</w:t>
      </w:r>
    </w:p>
    <w:p w14:paraId="3BBB8BC4" w14:textId="77777777" w:rsidR="00D30E81" w:rsidRPr="004264AF" w:rsidRDefault="00D30E81" w:rsidP="00797757">
      <w:pPr>
        <w:spacing w:before="100" w:beforeAutospacing="1" w:after="100" w:afterAutospacing="1" w:line="240" w:lineRule="auto"/>
        <w:jc w:val="both"/>
        <w:rPr>
          <w:szCs w:val="24"/>
        </w:rPr>
      </w:pPr>
      <w:r>
        <w:t>A obrigação de exibir o emblema da União Europeia não confere ao beneficiário o direito de utilização exclusiva. O beneficiário não pode apropriar-se do emblema da União Europeia ou de outra marca ou logótipo semelhante, quer através de registo quer por qualquer outro meio.</w:t>
      </w:r>
    </w:p>
    <w:p w14:paraId="3BBB8BC5" w14:textId="77777777" w:rsidR="00D30E81" w:rsidRPr="004264AF" w:rsidRDefault="00D30E81" w:rsidP="00797757">
      <w:pPr>
        <w:spacing w:before="100" w:beforeAutospacing="1" w:after="100" w:afterAutospacing="1" w:line="240" w:lineRule="auto"/>
        <w:jc w:val="both"/>
        <w:rPr>
          <w:szCs w:val="24"/>
        </w:rPr>
      </w:pPr>
      <w:r>
        <w:t>Para efeitos do primeiro, segundo e terceiro parágrafos e sob as condições aí especificadas, o beneficiário pode utilizar o emblema da União Europeia sem necessidade de autorização prévia da Comissão.</w:t>
      </w:r>
    </w:p>
    <w:p w14:paraId="3BBB8BC6" w14:textId="77777777" w:rsidR="00D30E81" w:rsidRPr="00D06D68" w:rsidRDefault="00D30E81" w:rsidP="00797757">
      <w:pPr>
        <w:pStyle w:val="Ttulo3"/>
        <w:spacing w:before="100" w:beforeAutospacing="1" w:after="100" w:afterAutospacing="1"/>
      </w:pPr>
      <w:bookmarkStart w:id="47" w:name="_Toc441250835"/>
      <w:bookmarkStart w:id="48" w:name="_Toc1637174"/>
      <w:bookmarkStart w:id="49" w:name="_Toc30752428"/>
      <w:r>
        <w:t>II.8.2</w:t>
      </w:r>
      <w:r>
        <w:tab/>
        <w:t>Declarações de exoneração de responsabilidade da Comissão</w:t>
      </w:r>
      <w:bookmarkEnd w:id="47"/>
      <w:bookmarkEnd w:id="48"/>
      <w:bookmarkEnd w:id="49"/>
    </w:p>
    <w:p w14:paraId="3BBB8BC7" w14:textId="77777777" w:rsidR="00D30E81" w:rsidRPr="004264AF" w:rsidRDefault="00D30E81" w:rsidP="001C2768">
      <w:pPr>
        <w:spacing w:before="100" w:beforeAutospacing="1" w:after="0" w:line="240" w:lineRule="auto"/>
        <w:jc w:val="both"/>
        <w:rPr>
          <w:szCs w:val="24"/>
        </w:rPr>
      </w:pPr>
      <w:r>
        <w:t xml:space="preserve">Qualquer comunicação ou publicação relacionada com a </w:t>
      </w:r>
      <w:r>
        <w:rPr>
          <w:i/>
        </w:rPr>
        <w:t>ação</w:t>
      </w:r>
      <w:r>
        <w:t>, realizada pelo beneficiário, em qualquer forma e através de qualquer meio, deve mencionar:</w:t>
      </w:r>
    </w:p>
    <w:p w14:paraId="3BBB8BC8" w14:textId="77777777" w:rsidR="00D30E81" w:rsidRPr="004264AF" w:rsidRDefault="00D30E81" w:rsidP="001C2768">
      <w:pPr>
        <w:numPr>
          <w:ilvl w:val="0"/>
          <w:numId w:val="48"/>
        </w:numPr>
        <w:spacing w:after="100" w:afterAutospacing="1" w:line="240" w:lineRule="auto"/>
        <w:ind w:left="851" w:hanging="567"/>
        <w:jc w:val="both"/>
        <w:rPr>
          <w:szCs w:val="24"/>
        </w:rPr>
      </w:pPr>
      <w:r>
        <w:t>Que reflete apenas o ponto de vista do autor; e</w:t>
      </w:r>
    </w:p>
    <w:p w14:paraId="3BBB8BC9" w14:textId="77777777" w:rsidR="00D30E81" w:rsidRPr="004264AF" w:rsidRDefault="00D30E81" w:rsidP="001C2768">
      <w:pPr>
        <w:numPr>
          <w:ilvl w:val="0"/>
          <w:numId w:val="48"/>
        </w:numPr>
        <w:spacing w:before="100" w:beforeAutospacing="1" w:after="0" w:line="240" w:lineRule="auto"/>
        <w:ind w:left="851" w:hanging="567"/>
        <w:jc w:val="both"/>
        <w:rPr>
          <w:szCs w:val="24"/>
        </w:rPr>
      </w:pPr>
      <w:r>
        <w:t>Que a Comissão não é responsável pela utilização que possa ser feita das informações nela contidas.</w:t>
      </w:r>
    </w:p>
    <w:p w14:paraId="3BBB8BCA" w14:textId="563B8C14" w:rsidR="00D30E81" w:rsidRPr="001A04C2" w:rsidRDefault="00351830" w:rsidP="00797757">
      <w:pPr>
        <w:pStyle w:val="Ttulo2"/>
        <w:spacing w:before="100" w:beforeAutospacing="1" w:after="100" w:afterAutospacing="1"/>
      </w:pPr>
      <w:bookmarkStart w:id="50" w:name="_Toc441250836"/>
      <w:bookmarkStart w:id="51" w:name="_Toc1637175"/>
      <w:bookmarkStart w:id="52" w:name="_Toc30752429"/>
      <w:r>
        <w:t>ARTIGO II.9 – DIREITOS PREEXISTENTES, PROPRIEDADE E UTILIZAÇÃO DOS RESULTADOS (INCLUINDO DIREITOS DE PROPRIEDADE INTELECTUAL E INDUSTRIAL)</w:t>
      </w:r>
      <w:bookmarkEnd w:id="50"/>
      <w:bookmarkEnd w:id="51"/>
      <w:bookmarkEnd w:id="52"/>
    </w:p>
    <w:p w14:paraId="3BBB8BCB" w14:textId="77777777" w:rsidR="00D30E81" w:rsidRPr="00D06D68" w:rsidRDefault="00D30E81" w:rsidP="00797757">
      <w:pPr>
        <w:pStyle w:val="Ttulo3"/>
        <w:spacing w:before="100" w:beforeAutospacing="1" w:after="100" w:afterAutospacing="1"/>
      </w:pPr>
      <w:bookmarkStart w:id="53" w:name="_Toc441250837"/>
      <w:bookmarkStart w:id="54" w:name="_Toc1637176"/>
      <w:bookmarkStart w:id="55" w:name="_Toc30752430"/>
      <w:r>
        <w:t>II.9.1</w:t>
      </w:r>
      <w:r>
        <w:tab/>
        <w:t xml:space="preserve">Propriedade dos resultados pelo </w:t>
      </w:r>
      <w:bookmarkEnd w:id="53"/>
      <w:r>
        <w:t>beneficiário</w:t>
      </w:r>
      <w:bookmarkEnd w:id="54"/>
      <w:bookmarkEnd w:id="55"/>
    </w:p>
    <w:p w14:paraId="3BBB8BCC" w14:textId="77777777" w:rsidR="00D30E81" w:rsidRPr="004264AF" w:rsidRDefault="00D30E81" w:rsidP="00797757">
      <w:pPr>
        <w:spacing w:before="100" w:beforeAutospacing="1" w:after="100" w:afterAutospacing="1" w:line="240" w:lineRule="auto"/>
        <w:jc w:val="both"/>
        <w:rPr>
          <w:szCs w:val="24"/>
        </w:rPr>
      </w:pPr>
      <w:r>
        <w:t xml:space="preserve">Salvo disposição em contrário na convenção, a propriedade dos resultados da </w:t>
      </w:r>
      <w:r>
        <w:rPr>
          <w:i/>
        </w:rPr>
        <w:t>ação</w:t>
      </w:r>
      <w:r>
        <w:t>, incluindo os direitos de propriedade industrial e intelectual, dos relatórios e de outros documentos correlacionados, pertence ao beneficiário.</w:t>
      </w:r>
    </w:p>
    <w:p w14:paraId="3BBB8BCD" w14:textId="77777777" w:rsidR="00D30E81" w:rsidRPr="00D06D68" w:rsidRDefault="00D30E81" w:rsidP="00797757">
      <w:pPr>
        <w:pStyle w:val="Ttulo3"/>
        <w:spacing w:before="100" w:beforeAutospacing="1" w:after="100" w:afterAutospacing="1"/>
      </w:pPr>
      <w:bookmarkStart w:id="56" w:name="_Toc441250838"/>
      <w:bookmarkStart w:id="57" w:name="_Toc1637177"/>
      <w:bookmarkStart w:id="58" w:name="_Toc30752431"/>
      <w:r>
        <w:t>II.9.2</w:t>
      </w:r>
      <w:r>
        <w:tab/>
        <w:t>Direitos preexistentes</w:t>
      </w:r>
      <w:bookmarkEnd w:id="56"/>
      <w:bookmarkEnd w:id="57"/>
      <w:bookmarkEnd w:id="58"/>
    </w:p>
    <w:p w14:paraId="3BBB8BCE" w14:textId="77777777" w:rsidR="00D30E81" w:rsidRPr="004264AF" w:rsidRDefault="00D30E81" w:rsidP="001C2768">
      <w:pPr>
        <w:spacing w:before="100" w:beforeAutospacing="1" w:after="0" w:line="240" w:lineRule="auto"/>
        <w:jc w:val="both"/>
        <w:rPr>
          <w:szCs w:val="24"/>
        </w:rPr>
      </w:pPr>
      <w:r>
        <w:t xml:space="preserve">Se a Comissão enviar ao beneficiário um pedido escrito, especificando quais os resultados </w:t>
      </w:r>
      <w:r>
        <w:rPr>
          <w:color w:val="000000"/>
        </w:rPr>
        <w:t>que pretende utilizar</w:t>
      </w:r>
      <w:r>
        <w:t>, o beneficiário deve:</w:t>
      </w:r>
    </w:p>
    <w:p w14:paraId="3BBB8BCF" w14:textId="77777777" w:rsidR="00D30E81" w:rsidRPr="004264AF" w:rsidRDefault="00D30E81" w:rsidP="001C2768">
      <w:pPr>
        <w:numPr>
          <w:ilvl w:val="0"/>
          <w:numId w:val="49"/>
        </w:numPr>
        <w:spacing w:after="100" w:afterAutospacing="1" w:line="240" w:lineRule="auto"/>
        <w:ind w:left="851" w:hanging="567"/>
        <w:jc w:val="both"/>
        <w:rPr>
          <w:szCs w:val="24"/>
        </w:rPr>
      </w:pPr>
      <w:r>
        <w:t xml:space="preserve">Elaborar uma lista que especifique todos os </w:t>
      </w:r>
      <w:r>
        <w:rPr>
          <w:i/>
        </w:rPr>
        <w:t>direitos preexistentes</w:t>
      </w:r>
      <w:r>
        <w:t xml:space="preserve"> incluídos nesses resultados; e</w:t>
      </w:r>
    </w:p>
    <w:p w14:paraId="3BBB8BD0" w14:textId="77777777" w:rsidR="00D30E81" w:rsidRPr="004264AF" w:rsidRDefault="00D30E81" w:rsidP="006E2D0E">
      <w:pPr>
        <w:numPr>
          <w:ilvl w:val="0"/>
          <w:numId w:val="49"/>
        </w:numPr>
        <w:spacing w:before="100" w:beforeAutospacing="1" w:after="100" w:afterAutospacing="1" w:line="240" w:lineRule="auto"/>
        <w:ind w:left="851" w:hanging="567"/>
        <w:jc w:val="both"/>
        <w:rPr>
          <w:szCs w:val="24"/>
        </w:rPr>
      </w:pPr>
      <w:r>
        <w:lastRenderedPageBreak/>
        <w:t>Enviar essa lista à Comissão, o mais tardar juntamente com o pedido de pagamento do saldo.</w:t>
      </w:r>
    </w:p>
    <w:p w14:paraId="3BBB8BD1" w14:textId="77777777" w:rsidR="00D30E81" w:rsidRPr="004264AF" w:rsidRDefault="00D30E81" w:rsidP="00797757">
      <w:pPr>
        <w:spacing w:before="100" w:beforeAutospacing="1" w:after="100" w:afterAutospacing="1" w:line="240" w:lineRule="auto"/>
        <w:jc w:val="both"/>
        <w:rPr>
          <w:szCs w:val="24"/>
        </w:rPr>
      </w:pPr>
      <w:r>
        <w:t xml:space="preserve">O beneficiário deve assegurar que dispõe, ou que as suas entidades afiliadas dispõem, de todos os </w:t>
      </w:r>
      <w:r>
        <w:rPr>
          <w:i/>
        </w:rPr>
        <w:t>direitos preexistentes</w:t>
      </w:r>
      <w:r>
        <w:t xml:space="preserve"> durante a execução da convenção.</w:t>
      </w:r>
    </w:p>
    <w:p w14:paraId="3BBB8BD2" w14:textId="77777777" w:rsidR="00D30E81" w:rsidRPr="00D06D68" w:rsidRDefault="00D30E81" w:rsidP="00797757">
      <w:pPr>
        <w:pStyle w:val="Ttulo3"/>
        <w:spacing w:before="100" w:beforeAutospacing="1" w:after="100" w:afterAutospacing="1"/>
      </w:pPr>
      <w:bookmarkStart w:id="59" w:name="_Toc441250839"/>
      <w:bookmarkStart w:id="60" w:name="_Toc1637178"/>
      <w:bookmarkStart w:id="61" w:name="_Toc30752432"/>
      <w:r>
        <w:t>II.9.3</w:t>
      </w:r>
      <w:r>
        <w:tab/>
        <w:t>Direitos de utilização pela União dos resultados e dos direitos preexistentes</w:t>
      </w:r>
      <w:bookmarkEnd w:id="59"/>
      <w:bookmarkEnd w:id="60"/>
      <w:bookmarkEnd w:id="61"/>
    </w:p>
    <w:p w14:paraId="3BBB8BD3" w14:textId="77777777" w:rsidR="00D30E81" w:rsidRPr="004264AF" w:rsidRDefault="00D30E81" w:rsidP="001C2768">
      <w:pPr>
        <w:spacing w:before="100" w:beforeAutospacing="1" w:after="0" w:line="240" w:lineRule="auto"/>
        <w:jc w:val="both"/>
        <w:rPr>
          <w:i/>
          <w:szCs w:val="24"/>
        </w:rPr>
      </w:pPr>
      <w:r>
        <w:t xml:space="preserve">O beneficiário concede à União os seguintes direitos de utilização dos resultados da </w:t>
      </w:r>
      <w:r>
        <w:rPr>
          <w:i/>
        </w:rPr>
        <w:t>ação</w:t>
      </w:r>
      <w:r>
        <w:t>:</w:t>
      </w:r>
    </w:p>
    <w:p w14:paraId="3BBB8BD4" w14:textId="77777777" w:rsidR="00D30E81" w:rsidRPr="004264AF" w:rsidRDefault="00D30E81" w:rsidP="001C2768">
      <w:pPr>
        <w:adjustRightInd w:val="0"/>
        <w:spacing w:after="0" w:line="240" w:lineRule="auto"/>
        <w:ind w:left="851" w:hanging="567"/>
        <w:jc w:val="both"/>
        <w:rPr>
          <w:i/>
          <w:szCs w:val="24"/>
        </w:rPr>
      </w:pPr>
      <w:r>
        <w:t>(a)</w:t>
      </w:r>
      <w:r>
        <w:tab/>
        <w:t>Utilização para os seus próprios fins, nomeadamente disponibilização a pessoas que trabalhem para a Comissão, a outras instituições, agências e órgãos da União e a instituições dos Estados-Membros, bem como para os copiar e reproduzir, na totalidade ou em parte, e em número ilimitado de cópias;</w:t>
      </w:r>
    </w:p>
    <w:p w14:paraId="3BBB8BD5" w14:textId="77777777" w:rsidR="00D30E81" w:rsidRPr="004264AF" w:rsidRDefault="00D30E81" w:rsidP="001C2768">
      <w:pPr>
        <w:adjustRightInd w:val="0"/>
        <w:spacing w:after="0" w:line="240" w:lineRule="auto"/>
        <w:ind w:left="851" w:hanging="567"/>
        <w:jc w:val="both"/>
        <w:rPr>
          <w:i/>
          <w:szCs w:val="24"/>
        </w:rPr>
      </w:pPr>
      <w:r>
        <w:t>(b)</w:t>
      </w:r>
      <w:r>
        <w:tab/>
        <w:t>Reprodução: o direito de autorizar a reprodução dos resultados, direta ou indireta, temporária ou permanente, por qualquer meio (mecânico, digital ou outro) e sob qualquer forma, no todo ou em parte;</w:t>
      </w:r>
    </w:p>
    <w:p w14:paraId="3BBB8BD6" w14:textId="77777777" w:rsidR="00D30E81" w:rsidRPr="004264AF" w:rsidRDefault="00D30E81" w:rsidP="001C2768">
      <w:pPr>
        <w:adjustRightInd w:val="0"/>
        <w:spacing w:after="0" w:line="240" w:lineRule="auto"/>
        <w:ind w:left="851" w:hanging="567"/>
        <w:jc w:val="both"/>
        <w:rPr>
          <w:i/>
          <w:szCs w:val="24"/>
        </w:rPr>
      </w:pPr>
      <w:r>
        <w:t>(c)</w:t>
      </w:r>
      <w:r>
        <w:tab/>
        <w:t>Comunicação ao público: o direito de autorizar qualquer visualização, execução ou comunicação ao público, por fio ou sem fio, incluindo a colocação à disposição do público dos resultados de forma a torná-las acessíveis a membros do público a partir do local e no momento por eles escolhido individualmente; Este direito também inclui a comunicação e transmissão por cabo ou por satélite;</w:t>
      </w:r>
    </w:p>
    <w:p w14:paraId="3BBB8BD7" w14:textId="77777777" w:rsidR="00D30E81" w:rsidRPr="004264AF" w:rsidRDefault="00D30E81" w:rsidP="001C2768">
      <w:pPr>
        <w:adjustRightInd w:val="0"/>
        <w:spacing w:after="0" w:line="240" w:lineRule="auto"/>
        <w:ind w:left="851" w:hanging="567"/>
        <w:jc w:val="both"/>
        <w:rPr>
          <w:szCs w:val="24"/>
        </w:rPr>
      </w:pPr>
      <w:r>
        <w:t>(d)</w:t>
      </w:r>
      <w:r>
        <w:tab/>
        <w:t>Distribuição: o direito de autorizar qualquer forma de distribuição de resultados ou cópias dos resultados ao público;</w:t>
      </w:r>
    </w:p>
    <w:p w14:paraId="3BBB8BD8" w14:textId="77777777" w:rsidR="00D30E81" w:rsidRPr="004264AF" w:rsidRDefault="00D30E81" w:rsidP="001C2768">
      <w:pPr>
        <w:adjustRightInd w:val="0"/>
        <w:spacing w:after="0" w:line="240" w:lineRule="auto"/>
        <w:ind w:left="851" w:hanging="567"/>
        <w:jc w:val="both"/>
        <w:rPr>
          <w:szCs w:val="24"/>
        </w:rPr>
      </w:pPr>
      <w:r>
        <w:t>(e)</w:t>
      </w:r>
      <w:r>
        <w:tab/>
        <w:t>Adaptação: o direito de alterar os resultados;</w:t>
      </w:r>
    </w:p>
    <w:p w14:paraId="3BBB8BD9" w14:textId="77777777" w:rsidR="00D30E81" w:rsidRPr="004264AF" w:rsidRDefault="00D30E81" w:rsidP="001C2768">
      <w:pPr>
        <w:adjustRightInd w:val="0"/>
        <w:spacing w:after="0" w:line="240" w:lineRule="auto"/>
        <w:ind w:left="851" w:hanging="567"/>
        <w:jc w:val="both"/>
        <w:rPr>
          <w:szCs w:val="24"/>
        </w:rPr>
      </w:pPr>
      <w:r>
        <w:t>(f)</w:t>
      </w:r>
      <w:r>
        <w:tab/>
        <w:t>Tradução;</w:t>
      </w:r>
    </w:p>
    <w:p w14:paraId="3BBB8BDA" w14:textId="77777777" w:rsidR="00D30E81" w:rsidRPr="004264AF" w:rsidRDefault="00D30E81" w:rsidP="001C2768">
      <w:pPr>
        <w:adjustRightInd w:val="0"/>
        <w:spacing w:after="0" w:line="240" w:lineRule="auto"/>
        <w:ind w:left="851" w:hanging="567"/>
        <w:jc w:val="both"/>
        <w:rPr>
          <w:szCs w:val="24"/>
        </w:rPr>
      </w:pPr>
      <w:r>
        <w:t>(g)</w:t>
      </w:r>
      <w:r>
        <w:tab/>
        <w:t xml:space="preserve">O direito de armazenar e arquivar os resultados em conformidade com as regras de gestão de documentos aplicáveis à Comissão, incluindo a digitalização ou conversão noutro formato para fins de preservação ou nova utilização;  </w:t>
      </w:r>
    </w:p>
    <w:p w14:paraId="3BBB8BDB" w14:textId="77777777" w:rsidR="00D30E81" w:rsidRPr="004264AF" w:rsidRDefault="00D30E81" w:rsidP="001C2768">
      <w:pPr>
        <w:adjustRightInd w:val="0"/>
        <w:spacing w:after="0" w:line="240" w:lineRule="auto"/>
        <w:ind w:left="851" w:hanging="567"/>
        <w:jc w:val="both"/>
        <w:rPr>
          <w:szCs w:val="24"/>
        </w:rPr>
      </w:pPr>
      <w:r>
        <w:t>(h)</w:t>
      </w:r>
      <w:r>
        <w:tab/>
        <w:t>O direito de autorizar a reutilização dos documentos, em conformidade com a Decisão 2011/833/UE da Comissão, de 12 de dezembro de 2011, relativa à reutilização de documentos da Comissão, na medida em que seja aplicável e os documentos abrangidos pelo seu âmbito de aplicação e não sejam excluídos por qualquer das suas disposições. Para efeitos da presente disposição, a expressão «reutilização» e «documento» têm o significado que lhes é atribuído pela Decisão 2011/833/UE.</w:t>
      </w:r>
    </w:p>
    <w:p w14:paraId="3BBB8BDC" w14:textId="77777777" w:rsidR="00D30E81" w:rsidRPr="004264AF" w:rsidRDefault="00D30E81" w:rsidP="00797757">
      <w:pPr>
        <w:spacing w:before="100" w:beforeAutospacing="1" w:after="100" w:afterAutospacing="1" w:line="240" w:lineRule="auto"/>
        <w:jc w:val="both"/>
        <w:rPr>
          <w:szCs w:val="24"/>
        </w:rPr>
      </w:pPr>
      <w:r>
        <w:t>Os referidos direitos de utilização podem ainda ser especificados mais pormenorizadamente nas condições especiais.</w:t>
      </w:r>
    </w:p>
    <w:p w14:paraId="3BBB8BDD" w14:textId="77777777" w:rsidR="00D30E81" w:rsidRPr="004264AF" w:rsidRDefault="00D30E81" w:rsidP="00797757">
      <w:pPr>
        <w:spacing w:before="100" w:beforeAutospacing="1" w:after="100" w:afterAutospacing="1" w:line="240" w:lineRule="auto"/>
        <w:jc w:val="both"/>
        <w:rPr>
          <w:szCs w:val="24"/>
        </w:rPr>
      </w:pPr>
      <w:r>
        <w:t>Podem incluir-se outros direitos de utilização pela União nas condições específicas.</w:t>
      </w:r>
    </w:p>
    <w:p w14:paraId="3BBB8BDE" w14:textId="77777777" w:rsidR="00D30E81" w:rsidRPr="004264AF" w:rsidRDefault="00D30E81" w:rsidP="00797757">
      <w:pPr>
        <w:spacing w:before="100" w:beforeAutospacing="1" w:after="100" w:afterAutospacing="1" w:line="240" w:lineRule="auto"/>
        <w:jc w:val="both"/>
        <w:rPr>
          <w:szCs w:val="24"/>
        </w:rPr>
      </w:pPr>
      <w:r>
        <w:t xml:space="preserve">O beneficiário deve garantir à União o direito de utilizar quaisquer </w:t>
      </w:r>
      <w:r>
        <w:rPr>
          <w:i/>
        </w:rPr>
        <w:t>direitos preexistentes</w:t>
      </w:r>
      <w:r>
        <w:t xml:space="preserve"> de propriedade industrial e intelectual que tenham sido incluídos nos resultados da </w:t>
      </w:r>
      <w:r>
        <w:rPr>
          <w:i/>
        </w:rPr>
        <w:t>ação</w:t>
      </w:r>
      <w:r>
        <w:t xml:space="preserve">. Salvo disposto em contrário nas condições específicas, esses </w:t>
      </w:r>
      <w:r>
        <w:rPr>
          <w:i/>
        </w:rPr>
        <w:t>direitos preexistentes</w:t>
      </w:r>
      <w:r>
        <w:t xml:space="preserve"> devem ser utilizados para os mesmos efeitos e sob as mesmas condições aplicáveis aos direitos de utilização dos resultados da </w:t>
      </w:r>
      <w:r>
        <w:rPr>
          <w:i/>
        </w:rPr>
        <w:t>ação</w:t>
      </w:r>
      <w:r>
        <w:t>.</w:t>
      </w:r>
    </w:p>
    <w:p w14:paraId="3BBB8BDF" w14:textId="421B42FA" w:rsidR="00D30E81" w:rsidRPr="004264AF" w:rsidRDefault="00D30E81" w:rsidP="00797757">
      <w:pPr>
        <w:spacing w:before="100" w:beforeAutospacing="1" w:after="100" w:afterAutospacing="1" w:line="240" w:lineRule="auto"/>
        <w:jc w:val="both"/>
        <w:rPr>
          <w:szCs w:val="24"/>
        </w:rPr>
      </w:pPr>
      <w:r>
        <w:t>As informações sobre o titular dos direitos de autor devem ser mencionadas aquando da divulgação dos resultados pela União. Devem ser ap</w:t>
      </w:r>
      <w:r w:rsidR="00F2371E">
        <w:t>resentadas conforme se segue: «</w:t>
      </w:r>
      <w:r>
        <w:t>© — ano — nome do titular dos direitos. Todos os direitos reservados. Licenciado à União Europeia sob condições».</w:t>
      </w:r>
    </w:p>
    <w:p w14:paraId="3BBB8BE0" w14:textId="3A6C198A" w:rsidR="00D30E81" w:rsidRPr="004264AF" w:rsidRDefault="00D30E81" w:rsidP="00797757">
      <w:pPr>
        <w:spacing w:before="100" w:beforeAutospacing="1" w:after="100" w:afterAutospacing="1" w:line="240" w:lineRule="auto"/>
        <w:jc w:val="both"/>
        <w:rPr>
          <w:szCs w:val="24"/>
        </w:rPr>
      </w:pPr>
      <w:r>
        <w:lastRenderedPageBreak/>
        <w:t>Se o beneficiário conceder direitos de utilização à Comissão, tal não afeta as suas obrigações de confidencialidade nos termos do artigo II.6 ou a obrigação do beneficiário nos termos do artigo II.2.</w:t>
      </w:r>
    </w:p>
    <w:p w14:paraId="3BBB8BE1" w14:textId="72475AA2" w:rsidR="00D30E81" w:rsidRPr="001A04C2" w:rsidRDefault="00351830" w:rsidP="00797757">
      <w:pPr>
        <w:pStyle w:val="Ttulo2"/>
        <w:spacing w:before="100" w:beforeAutospacing="1" w:after="100" w:afterAutospacing="1"/>
      </w:pPr>
      <w:bookmarkStart w:id="62" w:name="_Toc441250840"/>
      <w:bookmarkStart w:id="63" w:name="_Toc1637179"/>
      <w:bookmarkStart w:id="64" w:name="_Toc30752433"/>
      <w:r>
        <w:t>ARTIGO II.10 – ADJUDICAÇÃO DE CONTRATOS NECESSÁRIOS PARA A EXECUÇÃO DA AÇÃO</w:t>
      </w:r>
      <w:bookmarkEnd w:id="62"/>
      <w:bookmarkEnd w:id="63"/>
      <w:bookmarkEnd w:id="64"/>
    </w:p>
    <w:p w14:paraId="3BBB8BE2" w14:textId="2428E508" w:rsidR="00D30E81" w:rsidRPr="004264AF" w:rsidRDefault="00D30E81" w:rsidP="00797757">
      <w:pPr>
        <w:spacing w:before="100" w:beforeAutospacing="1" w:after="100" w:afterAutospacing="1" w:line="240" w:lineRule="auto"/>
        <w:ind w:left="709" w:hanging="709"/>
        <w:jc w:val="both"/>
        <w:rPr>
          <w:szCs w:val="24"/>
        </w:rPr>
      </w:pPr>
      <w:r>
        <w:rPr>
          <w:b/>
        </w:rPr>
        <w:t>II.10.1</w:t>
      </w:r>
      <w:r>
        <w:tab/>
        <w:t xml:space="preserve">Se a execução da </w:t>
      </w:r>
      <w:r>
        <w:rPr>
          <w:i/>
        </w:rPr>
        <w:t>ação</w:t>
      </w:r>
      <w:r>
        <w:t xml:space="preserve"> exigir a aquisição de bens, obras ou serviços, o beneficiário pode adjudicar o contrato de acordo com as suas práticas de aquisição habituais, desde que os contratos sejam adjudicados ao candidato que apresente a proposta economicamente mais vantajosa ou, se apropriado, ao candidato que ofereça o preço mais baixo. Deste modo, deve evitar eventuais </w:t>
      </w:r>
      <w:r>
        <w:rPr>
          <w:i/>
        </w:rPr>
        <w:t>conflitos de interesses</w:t>
      </w:r>
      <w:r>
        <w:t>.</w:t>
      </w:r>
    </w:p>
    <w:p w14:paraId="3BBB8BE3" w14:textId="77777777" w:rsidR="00D30E81" w:rsidRPr="004264AF" w:rsidRDefault="00D30E81" w:rsidP="00797757">
      <w:pPr>
        <w:spacing w:before="100" w:beforeAutospacing="1" w:after="100" w:afterAutospacing="1" w:line="240" w:lineRule="auto"/>
        <w:ind w:left="709" w:hanging="709"/>
        <w:jc w:val="both"/>
        <w:rPr>
          <w:szCs w:val="24"/>
        </w:rPr>
      </w:pPr>
      <w:r>
        <w:tab/>
        <w:t>O beneficiário deve garantir que a Comissão, o Tribunal de Contas Europeu e o Organismo Europeu de Luta Antifraude (OLAF) possam exercer os seus direitos ao abrigo do artigo II.27, também em relação aos respetivos subcontratantes.</w:t>
      </w:r>
    </w:p>
    <w:p w14:paraId="3BBB8BE4" w14:textId="77777777" w:rsidR="00D30E81" w:rsidRPr="004264AF" w:rsidRDefault="00D30E81" w:rsidP="00797757">
      <w:pPr>
        <w:spacing w:before="100" w:beforeAutospacing="1" w:after="100" w:afterAutospacing="1" w:line="240" w:lineRule="auto"/>
        <w:ind w:left="709" w:hanging="709"/>
        <w:jc w:val="both"/>
        <w:rPr>
          <w:szCs w:val="24"/>
        </w:rPr>
      </w:pPr>
      <w:r>
        <w:rPr>
          <w:b/>
        </w:rPr>
        <w:t>II.10.2</w:t>
      </w:r>
      <w:r>
        <w:t xml:space="preserve"> O beneficiário que seja «autoridade adjudicante» na aceção de Diretiva 2014/24/UE</w:t>
      </w:r>
      <w:r>
        <w:rPr>
          <w:rStyle w:val="Refdenotaderodap"/>
        </w:rPr>
        <w:footnoteReference w:id="2"/>
      </w:r>
      <w:r>
        <w:t xml:space="preserve"> ou «entidade adjudicante» na aceção da Diretiva 2014/25/UE</w:t>
      </w:r>
      <w:r>
        <w:rPr>
          <w:rStyle w:val="Refdenotaderodap"/>
        </w:rPr>
        <w:footnoteReference w:id="3"/>
      </w:r>
      <w:r>
        <w:t xml:space="preserve"> deve respeitar a legislação nacional aplicável em matéria de contratos públicos. </w:t>
      </w:r>
    </w:p>
    <w:p w14:paraId="3BBB8BE5" w14:textId="77777777" w:rsidR="00D30E81" w:rsidRPr="004264AF" w:rsidRDefault="00D30E81" w:rsidP="00797757">
      <w:pPr>
        <w:spacing w:before="100" w:beforeAutospacing="1" w:after="100" w:afterAutospacing="1" w:line="240" w:lineRule="auto"/>
        <w:ind w:left="709"/>
        <w:jc w:val="both"/>
        <w:rPr>
          <w:szCs w:val="24"/>
        </w:rPr>
      </w:pPr>
      <w:r>
        <w:t>O beneficiário deve assegurar que as condições que lhe são aplicáveis nos termos dos artigos II.4, II.5, II.6 e II.9 são igualmente aplicáveis aos contratantes.</w:t>
      </w:r>
    </w:p>
    <w:p w14:paraId="3BBB8BE6" w14:textId="77777777" w:rsidR="00D30E81" w:rsidRPr="004264AF" w:rsidRDefault="00D30E81" w:rsidP="00797757">
      <w:pPr>
        <w:spacing w:before="100" w:beforeAutospacing="1" w:after="100" w:afterAutospacing="1" w:line="240" w:lineRule="auto"/>
        <w:ind w:left="709" w:hanging="709"/>
        <w:jc w:val="both"/>
        <w:rPr>
          <w:szCs w:val="24"/>
        </w:rPr>
      </w:pPr>
      <w:r>
        <w:rPr>
          <w:b/>
        </w:rPr>
        <w:t>II.10.3</w:t>
      </w:r>
      <w:r>
        <w:tab/>
        <w:t xml:space="preserve">O beneficiário deve ser o único responsável pela realização da </w:t>
      </w:r>
      <w:r>
        <w:rPr>
          <w:i/>
        </w:rPr>
        <w:t>ação</w:t>
      </w:r>
      <w:r>
        <w:t xml:space="preserve"> e pelo respeito das disposições da convenção.  </w:t>
      </w:r>
    </w:p>
    <w:p w14:paraId="3BBB8BE7" w14:textId="7438533B" w:rsidR="00D30E81" w:rsidRPr="004264AF" w:rsidRDefault="00D30E81" w:rsidP="00797757">
      <w:pPr>
        <w:spacing w:before="100" w:beforeAutospacing="1" w:after="100" w:afterAutospacing="1" w:line="240" w:lineRule="auto"/>
        <w:ind w:left="709" w:hanging="709"/>
        <w:jc w:val="both"/>
        <w:rPr>
          <w:szCs w:val="24"/>
        </w:rPr>
      </w:pPr>
      <w:r>
        <w:rPr>
          <w:b/>
        </w:rPr>
        <w:t>II.10.4</w:t>
      </w:r>
      <w:r>
        <w:t xml:space="preserve"> Se o beneficiário incumprir as suas obrigações previstas no artigo II.10.1, os custos relacionados com o contrato em causa não são </w:t>
      </w:r>
      <w:proofErr w:type="gramStart"/>
      <w:r>
        <w:t>consideradas</w:t>
      </w:r>
      <w:proofErr w:type="gramEnd"/>
      <w:r>
        <w:t xml:space="preserve"> elegíveis nos termos do artigo II.19.2, alíneas c), d) e </w:t>
      </w:r>
      <w:proofErr w:type="spellStart"/>
      <w:r>
        <w:t>e</w:t>
      </w:r>
      <w:proofErr w:type="spellEnd"/>
      <w:r>
        <w:t>).</w:t>
      </w:r>
    </w:p>
    <w:p w14:paraId="3BBB8BE8" w14:textId="77777777" w:rsidR="00D30E81" w:rsidRPr="004264AF" w:rsidRDefault="00D30E81" w:rsidP="00797757">
      <w:pPr>
        <w:spacing w:before="100" w:beforeAutospacing="1" w:after="100" w:afterAutospacing="1" w:line="240" w:lineRule="auto"/>
        <w:ind w:left="709" w:hanging="709"/>
        <w:jc w:val="both"/>
        <w:rPr>
          <w:szCs w:val="24"/>
        </w:rPr>
      </w:pPr>
      <w:r>
        <w:tab/>
        <w:t>Se o beneficiário não cumprir qualquer das suas obrigações nos termos do artigo II.10.2, a subvenção pode ser reduzida em conformidade com o artigo II.25.4.</w:t>
      </w:r>
    </w:p>
    <w:p w14:paraId="3BBB8BE9" w14:textId="2C15DD37" w:rsidR="00D30E81" w:rsidRPr="001A04C2" w:rsidRDefault="00351830" w:rsidP="00797757">
      <w:pPr>
        <w:pStyle w:val="Ttulo2"/>
        <w:spacing w:before="100" w:beforeAutospacing="1" w:after="100" w:afterAutospacing="1"/>
      </w:pPr>
      <w:bookmarkStart w:id="65" w:name="_Toc441250841"/>
      <w:bookmarkStart w:id="66" w:name="_Toc1637180"/>
      <w:bookmarkStart w:id="67" w:name="_Toc30752434"/>
      <w:r>
        <w:t>ARTIGO II.11 – SUBCONTRATAÇÃO DE TAREFAS QUE FAZEM PARTE DA AÇÃO</w:t>
      </w:r>
      <w:bookmarkEnd w:id="65"/>
      <w:bookmarkEnd w:id="66"/>
      <w:bookmarkEnd w:id="67"/>
    </w:p>
    <w:p w14:paraId="3BBB8BEA" w14:textId="2FDDE7A2" w:rsidR="00D30E81" w:rsidRPr="004264AF" w:rsidRDefault="00D30E81" w:rsidP="001C2768">
      <w:pPr>
        <w:spacing w:before="100" w:beforeAutospacing="1" w:after="0" w:line="240" w:lineRule="auto"/>
        <w:ind w:left="851" w:hanging="851"/>
        <w:jc w:val="both"/>
        <w:rPr>
          <w:szCs w:val="24"/>
        </w:rPr>
      </w:pPr>
      <w:r>
        <w:rPr>
          <w:b/>
        </w:rPr>
        <w:t>II.11.1</w:t>
      </w:r>
      <w:r>
        <w:tab/>
        <w:t xml:space="preserve">O beneficiário pode subcontratar tarefas que façam parte da </w:t>
      </w:r>
      <w:r>
        <w:rPr>
          <w:i/>
        </w:rPr>
        <w:t>ação</w:t>
      </w:r>
      <w:r>
        <w:t>. Nesse caso, deve assegurar que, para além das condições especificadas no artigo II.10, as seguintes condições são respeitadas:</w:t>
      </w:r>
    </w:p>
    <w:p w14:paraId="3BBB8BEB" w14:textId="77777777" w:rsidR="00D30E81" w:rsidRPr="004264AF" w:rsidRDefault="00D30E81" w:rsidP="001C2768">
      <w:pPr>
        <w:numPr>
          <w:ilvl w:val="0"/>
          <w:numId w:val="50"/>
        </w:numPr>
        <w:spacing w:after="100" w:afterAutospacing="1" w:line="240" w:lineRule="auto"/>
        <w:ind w:left="1418" w:hanging="567"/>
        <w:jc w:val="both"/>
        <w:rPr>
          <w:szCs w:val="24"/>
        </w:rPr>
      </w:pPr>
      <w:r>
        <w:t xml:space="preserve">A subcontratação não abrange as tarefas essenciais da </w:t>
      </w:r>
      <w:r>
        <w:rPr>
          <w:i/>
        </w:rPr>
        <w:t>ação</w:t>
      </w:r>
      <w:r>
        <w:t>;</w:t>
      </w:r>
    </w:p>
    <w:p w14:paraId="3BBB8BEC" w14:textId="77777777" w:rsidR="00D30E81" w:rsidRPr="004264AF" w:rsidRDefault="00D30E81" w:rsidP="007F6A18">
      <w:pPr>
        <w:numPr>
          <w:ilvl w:val="0"/>
          <w:numId w:val="50"/>
        </w:numPr>
        <w:spacing w:before="100" w:beforeAutospacing="1" w:after="100" w:afterAutospacing="1" w:line="240" w:lineRule="auto"/>
        <w:ind w:left="1418" w:hanging="567"/>
        <w:jc w:val="both"/>
        <w:rPr>
          <w:szCs w:val="24"/>
        </w:rPr>
      </w:pPr>
      <w:r>
        <w:t xml:space="preserve">O recurso à subcontratação deve ser justificado em relação à natureza da </w:t>
      </w:r>
      <w:r>
        <w:rPr>
          <w:i/>
        </w:rPr>
        <w:t>ação</w:t>
      </w:r>
      <w:r>
        <w:t xml:space="preserve"> e às necessidades da sua execução;</w:t>
      </w:r>
    </w:p>
    <w:p w14:paraId="3BBB8BED" w14:textId="68914138" w:rsidR="00D30E81" w:rsidRPr="004264AF" w:rsidRDefault="00D30E81" w:rsidP="007F6A18">
      <w:pPr>
        <w:numPr>
          <w:ilvl w:val="0"/>
          <w:numId w:val="50"/>
        </w:numPr>
        <w:spacing w:before="100" w:beforeAutospacing="1" w:after="100" w:afterAutospacing="1" w:line="240" w:lineRule="auto"/>
        <w:ind w:left="1418" w:hanging="567"/>
        <w:jc w:val="both"/>
        <w:rPr>
          <w:szCs w:val="24"/>
        </w:rPr>
      </w:pPr>
      <w:r>
        <w:t>Os custos estimados da subcontratação sejam claramente identificáveis no orçamento previsional apresentado no anexo II;</w:t>
      </w:r>
    </w:p>
    <w:p w14:paraId="3BBB8BEE" w14:textId="55C76FBF" w:rsidR="00D30E81" w:rsidRPr="004264AF" w:rsidRDefault="00D30E81" w:rsidP="001C2768">
      <w:pPr>
        <w:numPr>
          <w:ilvl w:val="0"/>
          <w:numId w:val="50"/>
        </w:numPr>
        <w:spacing w:before="100" w:beforeAutospacing="1" w:after="0" w:line="240" w:lineRule="auto"/>
        <w:ind w:left="1418" w:hanging="567"/>
        <w:jc w:val="both"/>
        <w:rPr>
          <w:szCs w:val="24"/>
        </w:rPr>
      </w:pPr>
      <w:r>
        <w:lastRenderedPageBreak/>
        <w:t xml:space="preserve">Qualquer recurso à subcontratação que não esteja previsto no anexo </w:t>
      </w:r>
      <w:r w:rsidR="00B010EB">
        <w:t>I</w:t>
      </w:r>
      <w:r>
        <w:t>I deve ser comunicado pelo beneficiário e aprovado pela Comissão; A Comissão pode aprovar:</w:t>
      </w:r>
    </w:p>
    <w:p w14:paraId="3BBB8BEF" w14:textId="114231C1" w:rsidR="00D30E81" w:rsidRPr="004264AF" w:rsidRDefault="00D30E81" w:rsidP="001C2768">
      <w:pPr>
        <w:spacing w:after="0" w:line="240" w:lineRule="auto"/>
        <w:ind w:left="1985" w:hanging="567"/>
        <w:jc w:val="both"/>
        <w:rPr>
          <w:szCs w:val="24"/>
        </w:rPr>
      </w:pPr>
      <w:r>
        <w:t xml:space="preserve">(i) </w:t>
      </w:r>
      <w:r>
        <w:tab/>
        <w:t xml:space="preserve">Antes de qualquer recurso à subcontratação, se o beneficiário solicitar uma alteração, como previsto no artigo II.13; ou </w:t>
      </w:r>
    </w:p>
    <w:p w14:paraId="3BBB8BF0" w14:textId="337B6433" w:rsidR="00D30E81" w:rsidRPr="004264AF" w:rsidRDefault="00D30E81" w:rsidP="001C2768">
      <w:pPr>
        <w:spacing w:after="0" w:line="240" w:lineRule="auto"/>
        <w:ind w:left="1985" w:hanging="567"/>
        <w:jc w:val="both"/>
        <w:rPr>
          <w:szCs w:val="24"/>
        </w:rPr>
      </w:pPr>
      <w:r>
        <w:t>(</w:t>
      </w:r>
      <w:proofErr w:type="spellStart"/>
      <w:r>
        <w:t>ii</w:t>
      </w:r>
      <w:proofErr w:type="spellEnd"/>
      <w:r>
        <w:t xml:space="preserve">) </w:t>
      </w:r>
      <w:r>
        <w:tab/>
        <w:t>Após se ter recorrido à subcontratação, se esta:</w:t>
      </w:r>
    </w:p>
    <w:p w14:paraId="3BBB8BF1" w14:textId="1C4DFD0B" w:rsidR="00D30E81" w:rsidRPr="001C2768" w:rsidRDefault="00D30E81" w:rsidP="001C2768">
      <w:pPr>
        <w:pStyle w:val="PargrafodaLista"/>
        <w:numPr>
          <w:ilvl w:val="4"/>
          <w:numId w:val="123"/>
        </w:numPr>
        <w:spacing w:after="0" w:line="240" w:lineRule="auto"/>
        <w:ind w:left="2268" w:hanging="283"/>
        <w:jc w:val="both"/>
      </w:pPr>
      <w:r>
        <w:t>for especificamente justificada no relatório técnico intercalar ou final referido nos artigos I.4.3 e I.4.4; e</w:t>
      </w:r>
    </w:p>
    <w:p w14:paraId="3BBB8BF2" w14:textId="76F1434B" w:rsidR="00D30E81" w:rsidRPr="001C2768" w:rsidRDefault="00D30E81" w:rsidP="001C2768">
      <w:pPr>
        <w:pStyle w:val="PargrafodaLista"/>
        <w:numPr>
          <w:ilvl w:val="4"/>
          <w:numId w:val="123"/>
        </w:numPr>
        <w:spacing w:after="0" w:line="240" w:lineRule="auto"/>
        <w:ind w:left="2268" w:hanging="283"/>
        <w:jc w:val="both"/>
      </w:pPr>
      <w:r>
        <w:t>Não implicar alterações à convenção que possam pôr em causa a decisão de concessão da subvenção ou violar o princípio da igualdade de tratamento dos requerentes;</w:t>
      </w:r>
    </w:p>
    <w:p w14:paraId="3BBB8BF3" w14:textId="77777777" w:rsidR="00D30E81" w:rsidRPr="004264AF" w:rsidRDefault="00D30E81" w:rsidP="001C2768">
      <w:pPr>
        <w:numPr>
          <w:ilvl w:val="0"/>
          <w:numId w:val="50"/>
        </w:numPr>
        <w:spacing w:after="100" w:afterAutospacing="1" w:line="240" w:lineRule="auto"/>
        <w:ind w:left="1418" w:hanging="567"/>
        <w:jc w:val="both"/>
        <w:rPr>
          <w:szCs w:val="24"/>
        </w:rPr>
      </w:pPr>
      <w:r>
        <w:t>O beneficiário assegura que as condições que lhe são aplicáveis nos termos do artigo II.8 são igualmente aplicáveis aos subcontratantes.</w:t>
      </w:r>
    </w:p>
    <w:p w14:paraId="3BBB8BF4" w14:textId="09A29FC1" w:rsidR="00D30E81" w:rsidRPr="004264AF" w:rsidRDefault="00D30E81" w:rsidP="00797757">
      <w:pPr>
        <w:adjustRightInd w:val="0"/>
        <w:spacing w:before="100" w:beforeAutospacing="1" w:after="100" w:afterAutospacing="1" w:line="240" w:lineRule="auto"/>
        <w:ind w:left="709" w:hanging="709"/>
        <w:jc w:val="both"/>
        <w:rPr>
          <w:szCs w:val="24"/>
        </w:rPr>
      </w:pPr>
      <w:r>
        <w:rPr>
          <w:b/>
        </w:rPr>
        <w:t>II.11.2</w:t>
      </w:r>
      <w:r>
        <w:t xml:space="preserve"> Se o beneficiário incumprir as suas obrigações previstas no artigo II.11.1, alíneas a), b), c) ou d), os custos relacionados com o contrato em causa não são considerados elegíveis nos termos do artigo II.19.2, alínea f).  </w:t>
      </w:r>
    </w:p>
    <w:p w14:paraId="3BBB8BF6" w14:textId="3ED76211" w:rsidR="00F95401" w:rsidRDefault="00D30E81" w:rsidP="00F52591">
      <w:pPr>
        <w:adjustRightInd w:val="0"/>
        <w:spacing w:before="100" w:beforeAutospacing="1" w:after="100" w:afterAutospacing="1" w:line="240" w:lineRule="auto"/>
        <w:ind w:left="709"/>
        <w:jc w:val="both"/>
        <w:rPr>
          <w:szCs w:val="24"/>
        </w:rPr>
      </w:pPr>
      <w:r>
        <w:t>Se o beneficiário incumprir qualquer das suas obrigações nos termos do artigo II.11.1, alínea e), a subvenção pode ser reduzida em conformidade com o artigo II.25.4.</w:t>
      </w:r>
    </w:p>
    <w:p w14:paraId="3BBB8BF8" w14:textId="67D9ED6E" w:rsidR="00D30E81" w:rsidRPr="001A04C2" w:rsidRDefault="00351830" w:rsidP="00797757">
      <w:pPr>
        <w:pStyle w:val="Ttulo2"/>
        <w:spacing w:before="100" w:beforeAutospacing="1" w:after="100" w:afterAutospacing="1"/>
      </w:pPr>
      <w:bookmarkStart w:id="68" w:name="_Toc441250842"/>
      <w:bookmarkStart w:id="69" w:name="_Toc1637181"/>
      <w:bookmarkStart w:id="70" w:name="_Toc30752435"/>
      <w:r>
        <w:t>ARTIGO II.12 – APOIO FINANCEIRO A TERCEIROS</w:t>
      </w:r>
      <w:bookmarkEnd w:id="68"/>
      <w:bookmarkEnd w:id="69"/>
      <w:bookmarkEnd w:id="70"/>
    </w:p>
    <w:p w14:paraId="3BBB8BF9" w14:textId="5205B069" w:rsidR="00D30E81" w:rsidRPr="004264AF" w:rsidRDefault="00D30E81" w:rsidP="001C2768">
      <w:pPr>
        <w:spacing w:before="100" w:beforeAutospacing="1" w:after="0" w:line="240" w:lineRule="auto"/>
        <w:ind w:left="851" w:hanging="851"/>
        <w:jc w:val="both"/>
        <w:rPr>
          <w:szCs w:val="24"/>
        </w:rPr>
      </w:pPr>
      <w:r>
        <w:rPr>
          <w:b/>
        </w:rPr>
        <w:t>II.12.1</w:t>
      </w:r>
      <w:r>
        <w:tab/>
        <w:t xml:space="preserve">Se durante a execução da </w:t>
      </w:r>
      <w:r>
        <w:rPr>
          <w:i/>
        </w:rPr>
        <w:t>ação</w:t>
      </w:r>
      <w:r>
        <w:t xml:space="preserve"> o beneficiário tiver de conceder apoio financeiro a terceiros, deve prestar esse apoio financeiro em conformidade com as condições especificadas no anexo </w:t>
      </w:r>
      <w:r w:rsidR="00B010EB">
        <w:t>I</w:t>
      </w:r>
      <w:r>
        <w:t>I. Segundo essas condições, devem ser divulgadas, no mínimo, as seguintes informações:</w:t>
      </w:r>
    </w:p>
    <w:p w14:paraId="3BBB8BFA" w14:textId="2ED0A965" w:rsidR="00D30E81" w:rsidRPr="004264AF" w:rsidRDefault="00D30E81" w:rsidP="001C2768">
      <w:pPr>
        <w:numPr>
          <w:ilvl w:val="0"/>
          <w:numId w:val="51"/>
        </w:numPr>
        <w:spacing w:after="100" w:afterAutospacing="1" w:line="240" w:lineRule="auto"/>
        <w:ind w:left="1418" w:hanging="567"/>
        <w:jc w:val="both"/>
        <w:rPr>
          <w:szCs w:val="24"/>
        </w:rPr>
      </w:pPr>
      <w:r>
        <w:t xml:space="preserve">O montante máximo do apoio financeiro; Este montante não pode exceder 60 000 EUR para cada terceiro, exceto se a realização do objetivo da </w:t>
      </w:r>
      <w:r>
        <w:rPr>
          <w:i/>
        </w:rPr>
        <w:t>ação</w:t>
      </w:r>
      <w:r>
        <w:t>, tal como especificado no anexo I, for impossível ou excessivamente difícil;</w:t>
      </w:r>
    </w:p>
    <w:p w14:paraId="3BBB8BFB" w14:textId="77777777" w:rsidR="00D30E81" w:rsidRPr="004264AF" w:rsidRDefault="00D30E81" w:rsidP="001C2768">
      <w:pPr>
        <w:numPr>
          <w:ilvl w:val="0"/>
          <w:numId w:val="51"/>
        </w:numPr>
        <w:spacing w:after="100" w:afterAutospacing="1" w:line="240" w:lineRule="auto"/>
        <w:ind w:left="1418" w:hanging="567"/>
        <w:jc w:val="both"/>
        <w:rPr>
          <w:szCs w:val="24"/>
        </w:rPr>
      </w:pPr>
      <w:r>
        <w:t>Os critérios para determinar o montante exato do apoio financeiro;</w:t>
      </w:r>
    </w:p>
    <w:p w14:paraId="3BBB8BFC" w14:textId="77777777" w:rsidR="00D30E81" w:rsidRPr="004264AF" w:rsidRDefault="00D30E81" w:rsidP="001C2768">
      <w:pPr>
        <w:numPr>
          <w:ilvl w:val="0"/>
          <w:numId w:val="51"/>
        </w:numPr>
        <w:spacing w:after="100" w:afterAutospacing="1" w:line="240" w:lineRule="auto"/>
        <w:ind w:left="1418" w:hanging="567"/>
        <w:jc w:val="both"/>
        <w:rPr>
          <w:szCs w:val="24"/>
        </w:rPr>
      </w:pPr>
      <w:r>
        <w:t>Os diferentes tipos de atividade que podem receber apoio financeiro, com base numa lista fixa;</w:t>
      </w:r>
    </w:p>
    <w:p w14:paraId="3BBB8BFD" w14:textId="77777777" w:rsidR="00D30E81" w:rsidRPr="004264AF" w:rsidRDefault="00D30E81" w:rsidP="001C2768">
      <w:pPr>
        <w:numPr>
          <w:ilvl w:val="0"/>
          <w:numId w:val="51"/>
        </w:numPr>
        <w:spacing w:after="100" w:afterAutospacing="1" w:line="240" w:lineRule="auto"/>
        <w:ind w:left="1418" w:hanging="567"/>
        <w:jc w:val="both"/>
        <w:rPr>
          <w:szCs w:val="24"/>
        </w:rPr>
      </w:pPr>
      <w:r>
        <w:t>Os tipos ou categorias de pessoas que podem receber apoio financeiro;</w:t>
      </w:r>
    </w:p>
    <w:p w14:paraId="3BBB8BFE" w14:textId="77777777" w:rsidR="00D30E81" w:rsidRPr="004264AF" w:rsidRDefault="00D30E81" w:rsidP="001C2768">
      <w:pPr>
        <w:numPr>
          <w:ilvl w:val="0"/>
          <w:numId w:val="51"/>
        </w:numPr>
        <w:spacing w:after="100" w:afterAutospacing="1" w:line="240" w:lineRule="auto"/>
        <w:ind w:left="1418" w:hanging="567"/>
        <w:jc w:val="both"/>
        <w:rPr>
          <w:szCs w:val="24"/>
        </w:rPr>
      </w:pPr>
      <w:r>
        <w:t>Os critérios para prestar apoio financeiro.</w:t>
      </w:r>
    </w:p>
    <w:p w14:paraId="3BBB8BFF" w14:textId="059846EB" w:rsidR="00D30E81" w:rsidRPr="004264AF" w:rsidRDefault="00D30E81" w:rsidP="001C2768">
      <w:pPr>
        <w:spacing w:before="100" w:beforeAutospacing="1" w:after="0" w:line="240" w:lineRule="auto"/>
        <w:ind w:left="851" w:hanging="851"/>
        <w:jc w:val="both"/>
        <w:rPr>
          <w:szCs w:val="24"/>
        </w:rPr>
      </w:pPr>
      <w:r>
        <w:rPr>
          <w:b/>
        </w:rPr>
        <w:t>II.12.2</w:t>
      </w:r>
      <w:r>
        <w:tab/>
        <w:t xml:space="preserve">Em derrogação do disposto no artigo II.12.1, caso o apoio financeiro assuma a forma de um prémio, o beneficiário deve prestar esse apoio financeiro em conformidade com as condições especificadas no anexo </w:t>
      </w:r>
      <w:r w:rsidR="00B010EB">
        <w:t>I</w:t>
      </w:r>
      <w:r>
        <w:t>I, que devem incluir, pelo menos:</w:t>
      </w:r>
    </w:p>
    <w:p w14:paraId="3BBB8C01" w14:textId="661A2254" w:rsidR="00D30E81" w:rsidRPr="004264AF" w:rsidRDefault="00D30E81" w:rsidP="001C2768">
      <w:pPr>
        <w:tabs>
          <w:tab w:val="left" w:pos="1418"/>
        </w:tabs>
        <w:adjustRightInd w:val="0"/>
        <w:spacing w:after="0" w:line="240" w:lineRule="auto"/>
        <w:ind w:left="1418" w:hanging="567"/>
        <w:jc w:val="both"/>
        <w:rPr>
          <w:szCs w:val="24"/>
        </w:rPr>
      </w:pPr>
      <w:r>
        <w:t xml:space="preserve">(a) </w:t>
      </w:r>
      <w:r>
        <w:tab/>
        <w:t>Critérios de elegibilidade e de adjudicação;</w:t>
      </w:r>
    </w:p>
    <w:p w14:paraId="3BBB8C02" w14:textId="13A3E4E2" w:rsidR="00D30E81" w:rsidRPr="004264AF" w:rsidRDefault="00D30E81" w:rsidP="001C2768">
      <w:pPr>
        <w:tabs>
          <w:tab w:val="left" w:pos="1418"/>
        </w:tabs>
        <w:adjustRightInd w:val="0"/>
        <w:spacing w:after="0" w:line="240" w:lineRule="auto"/>
        <w:ind w:left="1418" w:hanging="567"/>
        <w:jc w:val="both"/>
        <w:rPr>
          <w:szCs w:val="24"/>
        </w:rPr>
      </w:pPr>
      <w:r>
        <w:t xml:space="preserve">(b) </w:t>
      </w:r>
      <w:r>
        <w:tab/>
        <w:t>O valor do prémio;</w:t>
      </w:r>
    </w:p>
    <w:p w14:paraId="3BBB8C03" w14:textId="119068F4" w:rsidR="00D30E81" w:rsidRPr="004264AF" w:rsidRDefault="00D30E81" w:rsidP="001C2768">
      <w:pPr>
        <w:tabs>
          <w:tab w:val="left" w:pos="1418"/>
        </w:tabs>
        <w:adjustRightInd w:val="0"/>
        <w:spacing w:after="0" w:line="240" w:lineRule="auto"/>
        <w:ind w:left="1418" w:hanging="567"/>
        <w:jc w:val="both"/>
        <w:rPr>
          <w:szCs w:val="24"/>
        </w:rPr>
      </w:pPr>
      <w:r>
        <w:t xml:space="preserve">(c) </w:t>
      </w:r>
      <w:r>
        <w:tab/>
        <w:t>As modalidades de pagamento.</w:t>
      </w:r>
    </w:p>
    <w:p w14:paraId="3BBB8C04" w14:textId="77777777" w:rsidR="00D30E81" w:rsidRPr="004264AF" w:rsidRDefault="00D30E81" w:rsidP="00797757">
      <w:pPr>
        <w:spacing w:before="100" w:beforeAutospacing="1" w:after="100" w:afterAutospacing="1" w:line="240" w:lineRule="auto"/>
        <w:ind w:left="851" w:hanging="851"/>
        <w:jc w:val="both"/>
        <w:rPr>
          <w:szCs w:val="24"/>
        </w:rPr>
      </w:pPr>
      <w:r>
        <w:rPr>
          <w:b/>
        </w:rPr>
        <w:t>II.12.3</w:t>
      </w:r>
      <w:r>
        <w:tab/>
        <w:t>O beneficiário deve assegurar que as condições que lhes são aplicáveis nos termos dos artigos II.4, II.5, II.6, II.8, II.9 e II.27 são igualmente aplicáveis aos terceiros que recebem o apoio financeiro.</w:t>
      </w:r>
    </w:p>
    <w:p w14:paraId="3BBB8C05" w14:textId="2338EF5C" w:rsidR="00D30E81" w:rsidRPr="001A04C2" w:rsidRDefault="00351830" w:rsidP="00797757">
      <w:pPr>
        <w:pStyle w:val="Ttulo2"/>
        <w:spacing w:before="100" w:beforeAutospacing="1" w:after="100" w:afterAutospacing="1"/>
      </w:pPr>
      <w:bookmarkStart w:id="71" w:name="_Toc441250843"/>
      <w:bookmarkStart w:id="72" w:name="_Toc1637182"/>
      <w:bookmarkStart w:id="73" w:name="_Toc30752436"/>
      <w:r>
        <w:t>ARTIGO II.13 – ALTERAÇÕES À CONVENÇÃO</w:t>
      </w:r>
      <w:bookmarkEnd w:id="71"/>
      <w:bookmarkEnd w:id="72"/>
      <w:bookmarkEnd w:id="73"/>
    </w:p>
    <w:p w14:paraId="3BBB8C07" w14:textId="77777777" w:rsidR="00D30E81" w:rsidRPr="004264AF" w:rsidRDefault="00D30E81" w:rsidP="00797757">
      <w:pPr>
        <w:spacing w:before="100" w:beforeAutospacing="1" w:after="100" w:afterAutospacing="1" w:line="240" w:lineRule="auto"/>
        <w:ind w:left="851" w:hanging="851"/>
        <w:jc w:val="both"/>
        <w:rPr>
          <w:szCs w:val="24"/>
        </w:rPr>
      </w:pPr>
      <w:r>
        <w:rPr>
          <w:b/>
        </w:rPr>
        <w:t>II.13.1</w:t>
      </w:r>
      <w:r>
        <w:tab/>
        <w:t>Qualquer alteração à convenção deve ser efetuada por escrito.</w:t>
      </w:r>
    </w:p>
    <w:p w14:paraId="3BBB8C08" w14:textId="77777777" w:rsidR="00D30E81" w:rsidRPr="004264AF" w:rsidRDefault="00D30E81" w:rsidP="00797757">
      <w:pPr>
        <w:spacing w:before="100" w:beforeAutospacing="1" w:after="100" w:afterAutospacing="1" w:line="240" w:lineRule="auto"/>
        <w:ind w:left="851" w:hanging="851"/>
        <w:jc w:val="both"/>
        <w:rPr>
          <w:szCs w:val="24"/>
        </w:rPr>
      </w:pPr>
      <w:r>
        <w:rPr>
          <w:b/>
        </w:rPr>
        <w:lastRenderedPageBreak/>
        <w:t>II.13.2</w:t>
      </w:r>
      <w:r>
        <w:tab/>
        <w:t>A alteração não pode ter por objeto ou efeito introduzir na convenção alterações substanciais suscetíveis de pôr em causa a decisão de concessão da subvenção ou de infringir a igualdade de tratamento dos requerentes da subvenção.</w:t>
      </w:r>
    </w:p>
    <w:p w14:paraId="3BBB8C09" w14:textId="77777777" w:rsidR="00D30E81" w:rsidRPr="004264AF" w:rsidRDefault="00D30E81" w:rsidP="001C2768">
      <w:pPr>
        <w:spacing w:before="100" w:beforeAutospacing="1" w:after="0" w:line="240" w:lineRule="auto"/>
        <w:ind w:left="851" w:hanging="851"/>
        <w:jc w:val="both"/>
        <w:rPr>
          <w:szCs w:val="24"/>
        </w:rPr>
      </w:pPr>
      <w:r>
        <w:rPr>
          <w:b/>
        </w:rPr>
        <w:t>II.13.3</w:t>
      </w:r>
      <w:r>
        <w:tab/>
        <w:t>Os pedidos de alteração devem:</w:t>
      </w:r>
    </w:p>
    <w:p w14:paraId="3BBB8C0A" w14:textId="471E2A25" w:rsidR="00D30E81" w:rsidRPr="004264AF" w:rsidRDefault="00D30E81" w:rsidP="001C2768">
      <w:pPr>
        <w:numPr>
          <w:ilvl w:val="0"/>
          <w:numId w:val="52"/>
        </w:numPr>
        <w:spacing w:after="100" w:afterAutospacing="1" w:line="240" w:lineRule="auto"/>
        <w:ind w:left="1418" w:hanging="567"/>
        <w:jc w:val="both"/>
        <w:rPr>
          <w:szCs w:val="24"/>
        </w:rPr>
      </w:pPr>
      <w:r>
        <w:t>Ser devidamente justificados;</w:t>
      </w:r>
    </w:p>
    <w:p w14:paraId="3BBB8C0B" w14:textId="77777777" w:rsidR="00D30E81" w:rsidRPr="004264AF" w:rsidRDefault="00D30E81" w:rsidP="007F6A18">
      <w:pPr>
        <w:numPr>
          <w:ilvl w:val="0"/>
          <w:numId w:val="52"/>
        </w:numPr>
        <w:spacing w:before="100" w:beforeAutospacing="1" w:after="100" w:afterAutospacing="1" w:line="240" w:lineRule="auto"/>
        <w:ind w:left="1418" w:hanging="567"/>
        <w:jc w:val="both"/>
        <w:rPr>
          <w:szCs w:val="24"/>
        </w:rPr>
      </w:pPr>
      <w:r>
        <w:t>Ser acompanhados dos documentos comprovativos adequados; e</w:t>
      </w:r>
    </w:p>
    <w:p w14:paraId="3BBB8C0C" w14:textId="77777777" w:rsidR="00D30E81" w:rsidRPr="004264AF" w:rsidRDefault="00D30E81" w:rsidP="007F6A18">
      <w:pPr>
        <w:numPr>
          <w:ilvl w:val="0"/>
          <w:numId w:val="52"/>
        </w:numPr>
        <w:spacing w:before="100" w:beforeAutospacing="1" w:after="100" w:afterAutospacing="1" w:line="240" w:lineRule="auto"/>
        <w:ind w:left="1418" w:hanging="567"/>
        <w:jc w:val="both"/>
        <w:rPr>
          <w:szCs w:val="24"/>
        </w:rPr>
      </w:pPr>
      <w:r>
        <w:t xml:space="preserve">Ser enviados à </w:t>
      </w:r>
      <w:proofErr w:type="gramStart"/>
      <w:r>
        <w:t>outra Parte</w:t>
      </w:r>
      <w:proofErr w:type="gramEnd"/>
      <w:r>
        <w:t xml:space="preserve"> atempadamente, antes da produção de efeitos e, de qualquer forma, um mês antes do final do </w:t>
      </w:r>
      <w:r>
        <w:rPr>
          <w:i/>
        </w:rPr>
        <w:t>período de execução</w:t>
      </w:r>
      <w:r>
        <w:t>.</w:t>
      </w:r>
    </w:p>
    <w:p w14:paraId="3BBB8C0D" w14:textId="77777777" w:rsidR="00D30E81" w:rsidRPr="004264AF" w:rsidRDefault="00D30E81" w:rsidP="00797757">
      <w:pPr>
        <w:spacing w:before="100" w:beforeAutospacing="1" w:after="100" w:afterAutospacing="1" w:line="240" w:lineRule="auto"/>
        <w:ind w:left="851"/>
        <w:jc w:val="both"/>
        <w:rPr>
          <w:szCs w:val="24"/>
        </w:rPr>
      </w:pPr>
      <w:r>
        <w:t>A alínea c) não se aplica nos casos devidamente justificados pela Parte que requer a alteração, desde que a outra Parte concorde.</w:t>
      </w:r>
    </w:p>
    <w:p w14:paraId="3BBB8C0E" w14:textId="601C9374" w:rsidR="00D30E81" w:rsidRPr="004264AF" w:rsidRDefault="00D30E81" w:rsidP="00797757">
      <w:pPr>
        <w:spacing w:before="100" w:beforeAutospacing="1" w:after="100" w:afterAutospacing="1" w:line="240" w:lineRule="auto"/>
        <w:ind w:left="851" w:hanging="851"/>
        <w:jc w:val="both"/>
        <w:rPr>
          <w:szCs w:val="24"/>
        </w:rPr>
      </w:pPr>
      <w:r>
        <w:rPr>
          <w:b/>
        </w:rPr>
        <w:t>II.13.4</w:t>
      </w:r>
      <w:r>
        <w:tab/>
        <w:t>No caso de uma subvenção de funcionamento, o prazo fixado no artigo I.2.2 não pode ser prolongado por via de alterações à convenção.</w:t>
      </w:r>
    </w:p>
    <w:p w14:paraId="3BBB8C0F" w14:textId="77777777" w:rsidR="00D30E81" w:rsidRPr="004264AF" w:rsidRDefault="00D30E81" w:rsidP="00797757">
      <w:pPr>
        <w:spacing w:before="100" w:beforeAutospacing="1" w:after="100" w:afterAutospacing="1" w:line="240" w:lineRule="auto"/>
        <w:ind w:left="851" w:hanging="851"/>
        <w:jc w:val="both"/>
        <w:rPr>
          <w:szCs w:val="24"/>
        </w:rPr>
      </w:pPr>
      <w:r>
        <w:rPr>
          <w:b/>
        </w:rPr>
        <w:t>II.13.5</w:t>
      </w:r>
      <w:r>
        <w:tab/>
        <w:t>As alterações entram em vigor na data da última assinatura pelas Partes ou na data da aprovação do pedido de alteração.</w:t>
      </w:r>
    </w:p>
    <w:p w14:paraId="3BBB8C10" w14:textId="3AC0F09E" w:rsidR="00D30E81" w:rsidRPr="004264AF" w:rsidRDefault="00D30E81" w:rsidP="00797757">
      <w:pPr>
        <w:spacing w:before="100" w:beforeAutospacing="1" w:after="100" w:afterAutospacing="1" w:line="240" w:lineRule="auto"/>
        <w:ind w:left="851"/>
        <w:jc w:val="both"/>
        <w:rPr>
          <w:szCs w:val="24"/>
        </w:rPr>
      </w:pPr>
      <w:r>
        <w:t>As alterações produzem efeitos numa data acordada pelas Partes ou, na sua ausência, na data em que a alteração entra em vigor.</w:t>
      </w:r>
    </w:p>
    <w:p w14:paraId="3BBB8C1D" w14:textId="77777777" w:rsidR="00D30E81" w:rsidRPr="001A04C2" w:rsidRDefault="00C03303" w:rsidP="00797757">
      <w:pPr>
        <w:pStyle w:val="Ttulo2"/>
        <w:spacing w:before="100" w:beforeAutospacing="1" w:after="100" w:afterAutospacing="1"/>
      </w:pPr>
      <w:bookmarkStart w:id="74" w:name="_Toc441250844"/>
      <w:bookmarkStart w:id="75" w:name="_Toc1637183"/>
      <w:bookmarkStart w:id="76" w:name="_Toc30752437"/>
      <w:r>
        <w:t>ARTIGO II.14 – CESSÃO DE CRÉDITOS PARA PAGAMENTOS A TERCEIROS</w:t>
      </w:r>
      <w:bookmarkEnd w:id="74"/>
      <w:bookmarkEnd w:id="75"/>
      <w:bookmarkEnd w:id="76"/>
    </w:p>
    <w:p w14:paraId="3BBB8C1E" w14:textId="77777777" w:rsidR="00D30E81" w:rsidRPr="004264AF" w:rsidRDefault="00D30E81" w:rsidP="00797757">
      <w:pPr>
        <w:spacing w:before="100" w:beforeAutospacing="1" w:after="100" w:afterAutospacing="1" w:line="240" w:lineRule="auto"/>
        <w:ind w:left="851" w:hanging="851"/>
        <w:jc w:val="both"/>
        <w:rPr>
          <w:szCs w:val="24"/>
        </w:rPr>
      </w:pPr>
      <w:r>
        <w:rPr>
          <w:b/>
        </w:rPr>
        <w:t>II.14.1</w:t>
      </w:r>
      <w:r>
        <w:tab/>
        <w:t>O beneficiário não pode ceder a terceiros nenhum dos seus créditos sobre a Comissão, exceto quando autorizado pela Comissão com base num pedido escrito fundamentado do beneficiário.</w:t>
      </w:r>
    </w:p>
    <w:p w14:paraId="3BBB8C1F" w14:textId="77777777" w:rsidR="00D30E81" w:rsidRPr="004264AF" w:rsidRDefault="00D30E81" w:rsidP="00797757">
      <w:pPr>
        <w:spacing w:before="100" w:beforeAutospacing="1" w:after="100" w:afterAutospacing="1" w:line="240" w:lineRule="auto"/>
        <w:ind w:left="851"/>
        <w:jc w:val="both"/>
        <w:rPr>
          <w:szCs w:val="24"/>
        </w:rPr>
      </w:pPr>
      <w:r>
        <w:t xml:space="preserve">Caso a Comissão não tenha </w:t>
      </w:r>
      <w:proofErr w:type="gramStart"/>
      <w:r>
        <w:t>aceite</w:t>
      </w:r>
      <w:proofErr w:type="gramEnd"/>
      <w:r>
        <w:t xml:space="preserve"> a cessão ou os respetivos termos não tenham sido respeitados, a cessão não produz efeitos em relação à Comissão.</w:t>
      </w:r>
    </w:p>
    <w:p w14:paraId="3BBB8C20" w14:textId="77777777" w:rsidR="00D30E81" w:rsidRPr="004264AF" w:rsidRDefault="00D30E81" w:rsidP="00797757">
      <w:pPr>
        <w:spacing w:before="100" w:beforeAutospacing="1" w:after="100" w:afterAutospacing="1" w:line="240" w:lineRule="auto"/>
        <w:ind w:left="851" w:hanging="851"/>
        <w:jc w:val="both"/>
        <w:rPr>
          <w:szCs w:val="24"/>
        </w:rPr>
      </w:pPr>
      <w:r>
        <w:rPr>
          <w:b/>
        </w:rPr>
        <w:t>II.14.2</w:t>
      </w:r>
      <w:r>
        <w:tab/>
        <w:t>Uma tal cessão não pode, em caso algum, dispensar o beneficiário das suas obrigações perante a Comissão.</w:t>
      </w:r>
    </w:p>
    <w:p w14:paraId="3BBB8C21" w14:textId="39E7768E" w:rsidR="00D30E81" w:rsidRPr="001A04C2" w:rsidRDefault="00C03303" w:rsidP="00797757">
      <w:pPr>
        <w:pStyle w:val="Ttulo2"/>
        <w:spacing w:before="100" w:beforeAutospacing="1" w:after="100" w:afterAutospacing="1"/>
      </w:pPr>
      <w:bookmarkStart w:id="77" w:name="_Toc441250845"/>
      <w:bookmarkStart w:id="78" w:name="_Toc1637184"/>
      <w:bookmarkStart w:id="79" w:name="_Toc30752438"/>
      <w:r>
        <w:t>ARTIGO II.15 – FORÇA MAIOR</w:t>
      </w:r>
      <w:bookmarkEnd w:id="77"/>
      <w:bookmarkEnd w:id="78"/>
      <w:bookmarkEnd w:id="79"/>
    </w:p>
    <w:p w14:paraId="3BBB8C22" w14:textId="77777777" w:rsidR="00D30E81" w:rsidRPr="004264AF" w:rsidRDefault="00D30E81" w:rsidP="00797757">
      <w:pPr>
        <w:spacing w:before="100" w:beforeAutospacing="1" w:after="100" w:afterAutospacing="1" w:line="240" w:lineRule="auto"/>
        <w:ind w:left="851" w:hanging="851"/>
        <w:jc w:val="both"/>
        <w:rPr>
          <w:szCs w:val="24"/>
        </w:rPr>
      </w:pPr>
      <w:r>
        <w:rPr>
          <w:b/>
        </w:rPr>
        <w:t>II.15.1</w:t>
      </w:r>
      <w:r>
        <w:tab/>
        <w:t xml:space="preserve">Se uma das Partes for confrontada com um caso de </w:t>
      </w:r>
      <w:r>
        <w:rPr>
          <w:i/>
        </w:rPr>
        <w:t>força maior</w:t>
      </w:r>
      <w:r>
        <w:t xml:space="preserve">, deve enviar sem demora uma </w:t>
      </w:r>
      <w:r>
        <w:rPr>
          <w:i/>
        </w:rPr>
        <w:t>notificação formal</w:t>
      </w:r>
      <w:r>
        <w:t xml:space="preserve"> à outra Parte, declarando a natureza da situação ou do evento, bem como a sua duração provável e efeitos previsíveis.</w:t>
      </w:r>
    </w:p>
    <w:p w14:paraId="3BBB8C23" w14:textId="77777777" w:rsidR="00D30E81" w:rsidRPr="004264AF" w:rsidRDefault="00D30E81" w:rsidP="00797757">
      <w:pPr>
        <w:spacing w:before="100" w:beforeAutospacing="1" w:after="100" w:afterAutospacing="1" w:line="240" w:lineRule="auto"/>
        <w:ind w:left="851" w:hanging="851"/>
        <w:jc w:val="both"/>
        <w:rPr>
          <w:szCs w:val="24"/>
        </w:rPr>
      </w:pPr>
      <w:r>
        <w:rPr>
          <w:b/>
        </w:rPr>
        <w:t>II.15.2</w:t>
      </w:r>
      <w:r>
        <w:tab/>
        <w:t xml:space="preserve">As Partes devem tomar todas as medidas necessárias para minimizar os eventuais danos resultantes de um caso de </w:t>
      </w:r>
      <w:r>
        <w:rPr>
          <w:i/>
        </w:rPr>
        <w:t>força maior</w:t>
      </w:r>
      <w:r>
        <w:t xml:space="preserve">. Devem envidar todos os esforços para retomar a execução da </w:t>
      </w:r>
      <w:r>
        <w:rPr>
          <w:i/>
        </w:rPr>
        <w:t>ação</w:t>
      </w:r>
      <w:r>
        <w:t xml:space="preserve"> logo que possível.</w:t>
      </w:r>
    </w:p>
    <w:p w14:paraId="3BBB8C24" w14:textId="77777777" w:rsidR="00D30E81" w:rsidRPr="004264AF" w:rsidRDefault="00D30E81" w:rsidP="00797757">
      <w:pPr>
        <w:spacing w:before="100" w:beforeAutospacing="1" w:after="100" w:afterAutospacing="1" w:line="240" w:lineRule="auto"/>
        <w:ind w:left="851" w:hanging="851"/>
        <w:jc w:val="both"/>
        <w:rPr>
          <w:szCs w:val="24"/>
        </w:rPr>
      </w:pPr>
      <w:r>
        <w:rPr>
          <w:b/>
        </w:rPr>
        <w:t>II.15.3</w:t>
      </w:r>
      <w:r>
        <w:tab/>
        <w:t xml:space="preserve">A Parte afetada pela </w:t>
      </w:r>
      <w:r>
        <w:rPr>
          <w:i/>
        </w:rPr>
        <w:t>força maior</w:t>
      </w:r>
      <w:r>
        <w:t xml:space="preserve"> não será considerada como tendo faltado a uma das suas obrigações convencionais, se tiver sido impedida por um caso de </w:t>
      </w:r>
      <w:r>
        <w:rPr>
          <w:i/>
        </w:rPr>
        <w:t>força maior</w:t>
      </w:r>
      <w:r>
        <w:t>.</w:t>
      </w:r>
    </w:p>
    <w:p w14:paraId="3BBB8C25" w14:textId="3FB6379C" w:rsidR="00D30E81" w:rsidRPr="001A04C2" w:rsidRDefault="00C03303" w:rsidP="00797757">
      <w:pPr>
        <w:pStyle w:val="Ttulo2"/>
        <w:spacing w:before="100" w:beforeAutospacing="1" w:after="100" w:afterAutospacing="1"/>
      </w:pPr>
      <w:bookmarkStart w:id="80" w:name="_Toc441250846"/>
      <w:bookmarkStart w:id="81" w:name="_Toc1637185"/>
      <w:bookmarkStart w:id="82" w:name="_Toc30752439"/>
      <w:r>
        <w:t>ARTIGO II.16 – SUSPENSÃO DA EXECUÇÃO DA AÇÃO</w:t>
      </w:r>
      <w:bookmarkEnd w:id="80"/>
      <w:bookmarkEnd w:id="81"/>
      <w:bookmarkEnd w:id="82"/>
    </w:p>
    <w:p w14:paraId="3BBB8C26" w14:textId="77777777" w:rsidR="00D30E81" w:rsidRPr="00D06D68" w:rsidRDefault="00D30E81" w:rsidP="00797757">
      <w:pPr>
        <w:pStyle w:val="Ttulo3"/>
        <w:spacing w:before="100" w:beforeAutospacing="1" w:after="100" w:afterAutospacing="1"/>
      </w:pPr>
      <w:bookmarkStart w:id="83" w:name="_Toc441250847"/>
      <w:bookmarkStart w:id="84" w:name="_Toc1637186"/>
      <w:bookmarkStart w:id="85" w:name="_Toc30752440"/>
      <w:r>
        <w:t>II.16.1</w:t>
      </w:r>
      <w:r>
        <w:tab/>
        <w:t xml:space="preserve">Suspensão da execução pelo </w:t>
      </w:r>
      <w:bookmarkEnd w:id="83"/>
      <w:r>
        <w:t>beneficiário</w:t>
      </w:r>
      <w:bookmarkEnd w:id="84"/>
      <w:bookmarkEnd w:id="85"/>
    </w:p>
    <w:p w14:paraId="3BBB8C27" w14:textId="25A1995A" w:rsidR="00D30E81" w:rsidRPr="004264AF" w:rsidRDefault="00D30E81" w:rsidP="00797757">
      <w:pPr>
        <w:spacing w:before="100" w:beforeAutospacing="1" w:after="100" w:afterAutospacing="1" w:line="240" w:lineRule="auto"/>
        <w:jc w:val="both"/>
        <w:rPr>
          <w:szCs w:val="24"/>
        </w:rPr>
      </w:pPr>
      <w:r>
        <w:lastRenderedPageBreak/>
        <w:t xml:space="preserve">O beneficiário pode suspender a execução da </w:t>
      </w:r>
      <w:r>
        <w:rPr>
          <w:i/>
        </w:rPr>
        <w:t>ação</w:t>
      </w:r>
      <w:r>
        <w:t xml:space="preserve">, ou de parte da mesma, quando circunstâncias excecionais, nomeadamente de </w:t>
      </w:r>
      <w:r>
        <w:rPr>
          <w:i/>
        </w:rPr>
        <w:t>força maior</w:t>
      </w:r>
      <w:r>
        <w:t>, tornarem a referida execução impossível ou demasiado difícil.</w:t>
      </w:r>
    </w:p>
    <w:p w14:paraId="3BBB8C28" w14:textId="77777777" w:rsidR="00D30E81" w:rsidRPr="004264AF" w:rsidRDefault="00D30E81" w:rsidP="001C2768">
      <w:pPr>
        <w:spacing w:before="100" w:beforeAutospacing="1" w:after="0" w:line="240" w:lineRule="auto"/>
        <w:jc w:val="both"/>
        <w:rPr>
          <w:szCs w:val="24"/>
        </w:rPr>
      </w:pPr>
      <w:r>
        <w:t>O beneficiário deve informar imediatamente a Comissão, indicando:</w:t>
      </w:r>
    </w:p>
    <w:p w14:paraId="3BBB8C29" w14:textId="6CA4675E" w:rsidR="00D30E81" w:rsidRPr="004264AF" w:rsidRDefault="00D30E81" w:rsidP="001C2768">
      <w:pPr>
        <w:numPr>
          <w:ilvl w:val="0"/>
          <w:numId w:val="54"/>
        </w:numPr>
        <w:spacing w:after="100" w:afterAutospacing="1" w:line="240" w:lineRule="auto"/>
        <w:ind w:left="851" w:hanging="567"/>
        <w:jc w:val="both"/>
        <w:rPr>
          <w:szCs w:val="24"/>
        </w:rPr>
      </w:pPr>
      <w:r>
        <w:t>Os motivos da suspensão, incluindo informações sobre a data ou o período em que ocorreram as circunstâncias excecionais; e</w:t>
      </w:r>
    </w:p>
    <w:p w14:paraId="3BBB8C2A" w14:textId="77777777" w:rsidR="00D30E81" w:rsidRPr="004264AF" w:rsidRDefault="00D30E81" w:rsidP="003035E1">
      <w:pPr>
        <w:numPr>
          <w:ilvl w:val="0"/>
          <w:numId w:val="54"/>
        </w:numPr>
        <w:spacing w:before="100" w:beforeAutospacing="1" w:after="100" w:afterAutospacing="1" w:line="240" w:lineRule="auto"/>
        <w:ind w:left="851" w:hanging="567"/>
        <w:jc w:val="both"/>
        <w:rPr>
          <w:szCs w:val="24"/>
        </w:rPr>
      </w:pPr>
      <w:r>
        <w:t>A data previsível de retoma da execução.</w:t>
      </w:r>
    </w:p>
    <w:p w14:paraId="3BBB8C2B" w14:textId="77777777" w:rsidR="00D30E81" w:rsidRPr="004264AF" w:rsidRDefault="00D30E81" w:rsidP="00797757">
      <w:pPr>
        <w:spacing w:before="100" w:beforeAutospacing="1" w:after="100" w:afterAutospacing="1" w:line="240" w:lineRule="auto"/>
        <w:jc w:val="both"/>
        <w:rPr>
          <w:szCs w:val="24"/>
        </w:rPr>
      </w:pPr>
      <w:r>
        <w:t xml:space="preserve">Quando as circunstâncias permitam ao beneficiário retomar a execução da </w:t>
      </w:r>
      <w:r>
        <w:rPr>
          <w:i/>
        </w:rPr>
        <w:t>ação</w:t>
      </w:r>
      <w:r>
        <w:t xml:space="preserve">, este deve informar imediatamente a Comissão e apresentar um pedido de alteração da convenção como previsto no artigo II.16.3. Esta obrigação não é aplicável em caso de resolução da convenção nos termos do artigo II.17.1 ou do artigo II.17.2.1, alíneas b) ou c).  </w:t>
      </w:r>
    </w:p>
    <w:p w14:paraId="3BBB8C2C" w14:textId="77777777" w:rsidR="00D30E81" w:rsidRPr="00D06D68" w:rsidRDefault="00D30E81" w:rsidP="00797757">
      <w:pPr>
        <w:pStyle w:val="Ttulo3"/>
        <w:spacing w:before="100" w:beforeAutospacing="1" w:after="100" w:afterAutospacing="1"/>
      </w:pPr>
      <w:bookmarkStart w:id="86" w:name="_Toc441250848"/>
      <w:bookmarkStart w:id="87" w:name="_Toc1637187"/>
      <w:bookmarkStart w:id="88" w:name="_Toc30752441"/>
      <w:r>
        <w:t>II.16.2</w:t>
      </w:r>
      <w:r>
        <w:tab/>
        <w:t>Suspensão da execução pela Comissão</w:t>
      </w:r>
      <w:bookmarkEnd w:id="86"/>
      <w:bookmarkEnd w:id="87"/>
      <w:bookmarkEnd w:id="88"/>
    </w:p>
    <w:p w14:paraId="3BBB8C2D" w14:textId="77777777" w:rsidR="00D30E81" w:rsidRPr="00D06D68" w:rsidRDefault="00D30E81" w:rsidP="00797757">
      <w:pPr>
        <w:pStyle w:val="Ttulo4"/>
        <w:spacing w:before="100" w:beforeAutospacing="1" w:after="100" w:afterAutospacing="1"/>
      </w:pPr>
      <w:r>
        <w:t>II.</w:t>
      </w:r>
      <w:proofErr w:type="gramStart"/>
      <w:r>
        <w:t>16.2.1 Motivos</w:t>
      </w:r>
      <w:proofErr w:type="gramEnd"/>
      <w:r>
        <w:t xml:space="preserve"> da suspensão</w:t>
      </w:r>
    </w:p>
    <w:p w14:paraId="3BBB8C2E" w14:textId="77777777" w:rsidR="00D30E81" w:rsidRPr="004264AF" w:rsidRDefault="00D30E81" w:rsidP="001C2768">
      <w:pPr>
        <w:tabs>
          <w:tab w:val="left" w:pos="1134"/>
        </w:tabs>
        <w:spacing w:before="100" w:beforeAutospacing="1" w:after="0" w:line="240" w:lineRule="auto"/>
        <w:ind w:left="1134" w:hanging="1134"/>
        <w:jc w:val="both"/>
        <w:rPr>
          <w:szCs w:val="24"/>
        </w:rPr>
      </w:pPr>
      <w:r>
        <w:t xml:space="preserve">A Comissão pode suspender a execução da </w:t>
      </w:r>
      <w:r>
        <w:rPr>
          <w:i/>
        </w:rPr>
        <w:t>ação</w:t>
      </w:r>
      <w:r>
        <w:t>, na sua totalidade ou em parte:</w:t>
      </w:r>
    </w:p>
    <w:p w14:paraId="3BBB8C2F" w14:textId="7C490EB9" w:rsidR="00D30E81" w:rsidRPr="004264AF" w:rsidRDefault="00D30E81" w:rsidP="001C2768">
      <w:pPr>
        <w:numPr>
          <w:ilvl w:val="0"/>
          <w:numId w:val="55"/>
        </w:numPr>
        <w:spacing w:after="100" w:afterAutospacing="1" w:line="240" w:lineRule="auto"/>
        <w:ind w:left="851" w:hanging="567"/>
        <w:jc w:val="both"/>
        <w:rPr>
          <w:szCs w:val="24"/>
        </w:rPr>
      </w:pPr>
      <w:r>
        <w:t xml:space="preserve">Se a Comissão tiver provas de que o beneficiário é responsável por </w:t>
      </w:r>
      <w:r>
        <w:rPr>
          <w:i/>
        </w:rPr>
        <w:t>irregularidades</w:t>
      </w:r>
      <w:r>
        <w:t xml:space="preserve">, </w:t>
      </w:r>
      <w:r>
        <w:rPr>
          <w:i/>
        </w:rPr>
        <w:t>fraude</w:t>
      </w:r>
      <w:r>
        <w:t xml:space="preserve"> ou </w:t>
      </w:r>
      <w:r>
        <w:rPr>
          <w:i/>
        </w:rPr>
        <w:t>incumprimento de obrigações</w:t>
      </w:r>
      <w:r>
        <w:t xml:space="preserve"> no âmbito do procedimento de adjudicação ou da execução da convenção;</w:t>
      </w:r>
    </w:p>
    <w:p w14:paraId="3BBB8C30" w14:textId="51F2FC16" w:rsidR="00D30E81" w:rsidRPr="004264AF" w:rsidRDefault="00D30E81" w:rsidP="00700900">
      <w:pPr>
        <w:numPr>
          <w:ilvl w:val="0"/>
          <w:numId w:val="55"/>
        </w:numPr>
        <w:spacing w:before="100" w:beforeAutospacing="1" w:after="100" w:afterAutospacing="1" w:line="240" w:lineRule="auto"/>
        <w:ind w:left="851" w:hanging="567"/>
        <w:jc w:val="both"/>
        <w:rPr>
          <w:szCs w:val="24"/>
        </w:rPr>
      </w:pPr>
      <w:r>
        <w:t xml:space="preserve">Se a Comissão tiver provas de que o beneficiário é responsável por </w:t>
      </w:r>
      <w:r>
        <w:rPr>
          <w:i/>
        </w:rPr>
        <w:t>irregularidades</w:t>
      </w:r>
      <w:r>
        <w:t xml:space="preserve"> sistemáticas ou recorrentes, </w:t>
      </w:r>
      <w:r>
        <w:rPr>
          <w:i/>
        </w:rPr>
        <w:t>fraude</w:t>
      </w:r>
      <w:r>
        <w:t xml:space="preserve"> ou </w:t>
      </w:r>
      <w:r>
        <w:rPr>
          <w:i/>
        </w:rPr>
        <w:t>incumprimento grave das obrigações</w:t>
      </w:r>
      <w:r>
        <w:t xml:space="preserve"> decorrentes de outras subvenções financiadas pela União ou pela Comunidade Europeia da Energia Atómica («</w:t>
      </w:r>
      <w:proofErr w:type="spellStart"/>
      <w:r>
        <w:t>Euratom</w:t>
      </w:r>
      <w:proofErr w:type="spellEnd"/>
      <w:r>
        <w:t xml:space="preserve">»), que tenham sido concedidas ao beneficiário sob condições semelhantes, e que as </w:t>
      </w:r>
      <w:r>
        <w:rPr>
          <w:i/>
        </w:rPr>
        <w:t>irregularidades, fraude</w:t>
      </w:r>
      <w:r>
        <w:t xml:space="preserve"> ou </w:t>
      </w:r>
      <w:r>
        <w:rPr>
          <w:i/>
        </w:rPr>
        <w:t>incumprimento das obrigações</w:t>
      </w:r>
      <w:r>
        <w:t xml:space="preserve"> tenham um impacto significativo nesta subvenção; ou</w:t>
      </w:r>
    </w:p>
    <w:p w14:paraId="3BBB8C31" w14:textId="71BDC29D" w:rsidR="00D30E81" w:rsidRPr="004264AF" w:rsidRDefault="00D30E81" w:rsidP="00700900">
      <w:pPr>
        <w:numPr>
          <w:ilvl w:val="0"/>
          <w:numId w:val="55"/>
        </w:numPr>
        <w:spacing w:before="100" w:beforeAutospacing="1" w:after="100" w:afterAutospacing="1" w:line="240" w:lineRule="auto"/>
        <w:ind w:left="851" w:hanging="567"/>
        <w:jc w:val="both"/>
        <w:rPr>
          <w:szCs w:val="24"/>
        </w:rPr>
      </w:pPr>
      <w:r>
        <w:t xml:space="preserve">Se a Comissão suspeitar que o beneficiário é responsável por </w:t>
      </w:r>
      <w:r>
        <w:rPr>
          <w:i/>
        </w:rPr>
        <w:t>irregularidades, fraude</w:t>
      </w:r>
      <w:r>
        <w:t xml:space="preserve"> ou </w:t>
      </w:r>
      <w:r>
        <w:rPr>
          <w:i/>
        </w:rPr>
        <w:t>incumprimento das obrigações</w:t>
      </w:r>
      <w:r>
        <w:t xml:space="preserve"> no procedimento de concessão ou na execução da convenção e precisar de verificar se estes ocorreram efetivamente.</w:t>
      </w:r>
    </w:p>
    <w:p w14:paraId="3BBB8C32" w14:textId="77777777" w:rsidR="00D30E81" w:rsidRPr="00D06D68" w:rsidRDefault="00D30E81" w:rsidP="00797757">
      <w:pPr>
        <w:pStyle w:val="Ttulo4"/>
        <w:spacing w:before="100" w:beforeAutospacing="1" w:after="100" w:afterAutospacing="1"/>
      </w:pPr>
      <w:r>
        <w:t>II.</w:t>
      </w:r>
      <w:proofErr w:type="gramStart"/>
      <w:r>
        <w:t>16.2.2 Procedimento</w:t>
      </w:r>
      <w:proofErr w:type="gramEnd"/>
      <w:r>
        <w:t xml:space="preserve"> de suspensão</w:t>
      </w:r>
    </w:p>
    <w:p w14:paraId="3BBB8C33" w14:textId="17DFED16" w:rsidR="00D30E81" w:rsidRPr="004264AF" w:rsidRDefault="00D30E81" w:rsidP="001C2768">
      <w:pPr>
        <w:spacing w:before="100" w:beforeAutospacing="1" w:after="0" w:line="240" w:lineRule="auto"/>
        <w:jc w:val="both"/>
        <w:rPr>
          <w:szCs w:val="24"/>
        </w:rPr>
      </w:pPr>
      <w:r>
        <w:rPr>
          <w:b/>
        </w:rPr>
        <w:t>Passo 1</w:t>
      </w:r>
      <w:r>
        <w:t xml:space="preserve"> — Antes da suspensão da execução da </w:t>
      </w:r>
      <w:r>
        <w:rPr>
          <w:i/>
        </w:rPr>
        <w:t>ação</w:t>
      </w:r>
      <w:r>
        <w:t xml:space="preserve">, a Comissão deve enviar uma </w:t>
      </w:r>
      <w:r>
        <w:rPr>
          <w:i/>
        </w:rPr>
        <w:t>notificação formal</w:t>
      </w:r>
      <w:r>
        <w:t xml:space="preserve"> ao beneficiário:</w:t>
      </w:r>
    </w:p>
    <w:p w14:paraId="3BBB8C34" w14:textId="77777777" w:rsidR="00D30E81" w:rsidRPr="004264AF" w:rsidRDefault="00D30E81" w:rsidP="001C2768">
      <w:pPr>
        <w:numPr>
          <w:ilvl w:val="0"/>
          <w:numId w:val="56"/>
        </w:numPr>
        <w:spacing w:after="0" w:line="240" w:lineRule="auto"/>
        <w:ind w:left="851" w:hanging="567"/>
        <w:jc w:val="both"/>
        <w:rPr>
          <w:szCs w:val="24"/>
        </w:rPr>
      </w:pPr>
      <w:r>
        <w:t>Informando-o:</w:t>
      </w:r>
    </w:p>
    <w:p w14:paraId="3BBB8C35" w14:textId="77777777" w:rsidR="00D30E81" w:rsidRPr="004264AF" w:rsidRDefault="00D30E81" w:rsidP="001C2768">
      <w:pPr>
        <w:numPr>
          <w:ilvl w:val="0"/>
          <w:numId w:val="57"/>
        </w:numPr>
        <w:spacing w:after="100" w:afterAutospacing="1" w:line="240" w:lineRule="auto"/>
        <w:ind w:left="1418" w:hanging="567"/>
        <w:jc w:val="both"/>
        <w:rPr>
          <w:szCs w:val="24"/>
        </w:rPr>
      </w:pPr>
      <w:r>
        <w:t>Que tenciona suspender a execução;</w:t>
      </w:r>
    </w:p>
    <w:p w14:paraId="3BBB8C36" w14:textId="77777777" w:rsidR="00D30E81" w:rsidRPr="004264AF" w:rsidRDefault="00D30E81" w:rsidP="00700900">
      <w:pPr>
        <w:numPr>
          <w:ilvl w:val="0"/>
          <w:numId w:val="57"/>
        </w:numPr>
        <w:spacing w:before="100" w:beforeAutospacing="1" w:after="100" w:afterAutospacing="1" w:line="240" w:lineRule="auto"/>
        <w:ind w:left="1418" w:hanging="567"/>
        <w:jc w:val="both"/>
        <w:rPr>
          <w:szCs w:val="24"/>
        </w:rPr>
      </w:pPr>
      <w:r>
        <w:t>Dos motivos da suspensão;</w:t>
      </w:r>
    </w:p>
    <w:p w14:paraId="3BBB8C37" w14:textId="77777777" w:rsidR="00D30E81" w:rsidRPr="004264AF" w:rsidRDefault="00D30E81" w:rsidP="001C2768">
      <w:pPr>
        <w:numPr>
          <w:ilvl w:val="0"/>
          <w:numId w:val="57"/>
        </w:numPr>
        <w:spacing w:before="100" w:beforeAutospacing="1" w:after="0" w:line="240" w:lineRule="auto"/>
        <w:ind w:left="1418" w:hanging="567"/>
        <w:jc w:val="both"/>
        <w:rPr>
          <w:szCs w:val="24"/>
        </w:rPr>
      </w:pPr>
      <w:r>
        <w:t>Das condições necessárias para retomar a execução nos casos referidos no artigo II.16.2.1, alíneas a) e b); e</w:t>
      </w:r>
    </w:p>
    <w:p w14:paraId="3BBB8C38" w14:textId="77777777" w:rsidR="00D30E81" w:rsidRPr="004264AF" w:rsidRDefault="00D30E81" w:rsidP="001C2768">
      <w:pPr>
        <w:numPr>
          <w:ilvl w:val="0"/>
          <w:numId w:val="56"/>
        </w:numPr>
        <w:spacing w:after="100" w:afterAutospacing="1" w:line="240" w:lineRule="auto"/>
        <w:ind w:left="851" w:hanging="567"/>
        <w:jc w:val="both"/>
        <w:rPr>
          <w:szCs w:val="24"/>
        </w:rPr>
      </w:pPr>
      <w:r>
        <w:t xml:space="preserve">Convidando-o a apresentar as suas observações no prazo de 30 dias a contar da receção da </w:t>
      </w:r>
      <w:r>
        <w:rPr>
          <w:i/>
        </w:rPr>
        <w:t>notificação formal</w:t>
      </w:r>
      <w:r>
        <w:t>.</w:t>
      </w:r>
    </w:p>
    <w:p w14:paraId="3BBB8C39" w14:textId="049715A0" w:rsidR="00D30E81" w:rsidRPr="004264AF" w:rsidRDefault="00D30E81" w:rsidP="001C2768">
      <w:pPr>
        <w:spacing w:before="100" w:beforeAutospacing="1" w:after="0" w:line="240" w:lineRule="auto"/>
        <w:jc w:val="both"/>
        <w:rPr>
          <w:szCs w:val="24"/>
        </w:rPr>
      </w:pPr>
      <w:r>
        <w:rPr>
          <w:b/>
        </w:rPr>
        <w:t>Passo 2</w:t>
      </w:r>
      <w:r>
        <w:t xml:space="preserve"> - Se a Comissão não receber observações ou decidir aplicar o procedimento apesar das observações recebidas, deve enviar ao beneficiário uma </w:t>
      </w:r>
      <w:r>
        <w:rPr>
          <w:i/>
        </w:rPr>
        <w:t>notificação formal</w:t>
      </w:r>
      <w:r>
        <w:t xml:space="preserve"> informando-o:</w:t>
      </w:r>
    </w:p>
    <w:p w14:paraId="3BBB8C3A" w14:textId="77777777" w:rsidR="00D30E81" w:rsidRPr="004264AF" w:rsidRDefault="00D30E81" w:rsidP="001C2768">
      <w:pPr>
        <w:numPr>
          <w:ilvl w:val="0"/>
          <w:numId w:val="58"/>
        </w:numPr>
        <w:spacing w:after="100" w:afterAutospacing="1" w:line="240" w:lineRule="auto"/>
        <w:ind w:left="851" w:hanging="567"/>
        <w:jc w:val="both"/>
        <w:rPr>
          <w:szCs w:val="24"/>
        </w:rPr>
      </w:pPr>
      <w:r>
        <w:t>Da suspensão da execução;</w:t>
      </w:r>
    </w:p>
    <w:p w14:paraId="3BBB8C3B" w14:textId="77777777" w:rsidR="00D30E81" w:rsidRPr="004264AF" w:rsidRDefault="00D30E81" w:rsidP="00700900">
      <w:pPr>
        <w:numPr>
          <w:ilvl w:val="0"/>
          <w:numId w:val="58"/>
        </w:numPr>
        <w:spacing w:before="100" w:beforeAutospacing="1" w:after="100" w:afterAutospacing="1" w:line="240" w:lineRule="auto"/>
        <w:ind w:left="851" w:hanging="567"/>
        <w:jc w:val="both"/>
        <w:rPr>
          <w:szCs w:val="24"/>
        </w:rPr>
      </w:pPr>
      <w:r>
        <w:t>Dos motivos da suspensão; e</w:t>
      </w:r>
    </w:p>
    <w:p w14:paraId="3BBB8C3C" w14:textId="77777777" w:rsidR="00D30E81" w:rsidRPr="004264AF" w:rsidRDefault="00D30E81" w:rsidP="00700900">
      <w:pPr>
        <w:numPr>
          <w:ilvl w:val="0"/>
          <w:numId w:val="58"/>
        </w:numPr>
        <w:spacing w:before="100" w:beforeAutospacing="1" w:after="100" w:afterAutospacing="1" w:line="240" w:lineRule="auto"/>
        <w:ind w:left="851" w:hanging="567"/>
        <w:jc w:val="both"/>
        <w:rPr>
          <w:szCs w:val="24"/>
        </w:rPr>
      </w:pPr>
      <w:r>
        <w:t>Das condições necessárias para retomar a execução nos casos referidos no artigo II.16.2.1, alíneas a) e b); ou</w:t>
      </w:r>
    </w:p>
    <w:p w14:paraId="3BBB8C3D" w14:textId="77777777" w:rsidR="00D30E81" w:rsidRPr="004264AF" w:rsidRDefault="00D30E81" w:rsidP="00700900">
      <w:pPr>
        <w:numPr>
          <w:ilvl w:val="0"/>
          <w:numId w:val="58"/>
        </w:numPr>
        <w:spacing w:before="100" w:beforeAutospacing="1" w:after="100" w:afterAutospacing="1" w:line="240" w:lineRule="auto"/>
        <w:ind w:left="851" w:hanging="567"/>
        <w:jc w:val="both"/>
        <w:rPr>
          <w:szCs w:val="24"/>
        </w:rPr>
      </w:pPr>
      <w:r>
        <w:lastRenderedPageBreak/>
        <w:t>A data indicativa de conclusão da verificação necessária no caso referido no artigo II.16.2.1, alínea c).</w:t>
      </w:r>
    </w:p>
    <w:p w14:paraId="3BBB8C3E" w14:textId="77777777" w:rsidR="00D30E81" w:rsidRPr="004264AF" w:rsidRDefault="00D30E81" w:rsidP="001C2768">
      <w:pPr>
        <w:spacing w:before="100" w:beforeAutospacing="1" w:after="100" w:afterAutospacing="1" w:line="240" w:lineRule="auto"/>
        <w:jc w:val="both"/>
        <w:rPr>
          <w:szCs w:val="24"/>
        </w:rPr>
      </w:pPr>
      <w:r>
        <w:t xml:space="preserve">A suspensão produz efeitos cinco dias após a receção da </w:t>
      </w:r>
      <w:r>
        <w:rPr>
          <w:i/>
        </w:rPr>
        <w:t>notificação formal</w:t>
      </w:r>
      <w:r>
        <w:t xml:space="preserve"> pelo beneficiário, ou numa data posterior aí especificada.</w:t>
      </w:r>
    </w:p>
    <w:p w14:paraId="3BBB8C3F" w14:textId="77777777" w:rsidR="00D30E81" w:rsidRPr="004264AF" w:rsidRDefault="00D30E81" w:rsidP="001C2768">
      <w:pPr>
        <w:spacing w:before="100" w:beforeAutospacing="1" w:after="100" w:afterAutospacing="1" w:line="240" w:lineRule="auto"/>
        <w:jc w:val="both"/>
        <w:rPr>
          <w:szCs w:val="24"/>
        </w:rPr>
      </w:pPr>
      <w:r>
        <w:t xml:space="preserve">Caso contrário, a Comissão deve enviar uma </w:t>
      </w:r>
      <w:r>
        <w:rPr>
          <w:i/>
        </w:rPr>
        <w:t>notificação formal</w:t>
      </w:r>
      <w:r>
        <w:t xml:space="preserve"> ao beneficiário informando-o de que não pretende prosseguir com a suspensão.</w:t>
      </w:r>
    </w:p>
    <w:p w14:paraId="3BBB8C40" w14:textId="77777777" w:rsidR="00D30E81" w:rsidRPr="00D06D68" w:rsidRDefault="00D30E81" w:rsidP="00797757">
      <w:pPr>
        <w:pStyle w:val="Ttulo4"/>
        <w:spacing w:before="100" w:beforeAutospacing="1" w:after="100" w:afterAutospacing="1"/>
      </w:pPr>
      <w:r>
        <w:t>II.</w:t>
      </w:r>
      <w:proofErr w:type="gramStart"/>
      <w:r>
        <w:t>16.2.3 Retoma</w:t>
      </w:r>
      <w:proofErr w:type="gramEnd"/>
      <w:r>
        <w:t xml:space="preserve"> da execução</w:t>
      </w:r>
    </w:p>
    <w:p w14:paraId="3BBB8C41" w14:textId="77777777" w:rsidR="00D30E81" w:rsidRPr="004264AF" w:rsidRDefault="00D30E81" w:rsidP="00797757">
      <w:pPr>
        <w:spacing w:before="100" w:beforeAutospacing="1" w:after="100" w:afterAutospacing="1" w:line="240" w:lineRule="auto"/>
        <w:jc w:val="both"/>
        <w:rPr>
          <w:szCs w:val="24"/>
        </w:rPr>
      </w:pPr>
      <w:r>
        <w:t>Para retomar a execução, o beneficiário deve tomar todas as medidas para satisfazer o mais rapidamente possível as condições indicadas na notificação e deve informar a Comissão de quaisquer progressos efetuados neste sentido.</w:t>
      </w:r>
    </w:p>
    <w:p w14:paraId="3BBB8C42" w14:textId="77777777" w:rsidR="00D30E81" w:rsidRPr="004264AF" w:rsidRDefault="00D30E81" w:rsidP="001C2768">
      <w:pPr>
        <w:spacing w:before="100" w:beforeAutospacing="1" w:after="0" w:line="240" w:lineRule="auto"/>
        <w:jc w:val="both"/>
        <w:rPr>
          <w:szCs w:val="24"/>
        </w:rPr>
      </w:pPr>
      <w:r>
        <w:t xml:space="preserve">Se as condições para o reinício da execução estiverem preenchidas ou as verificações necessárias tiverem sido efetuadas, a Comissão deve enviar uma </w:t>
      </w:r>
      <w:r>
        <w:rPr>
          <w:i/>
        </w:rPr>
        <w:t>notificação formal</w:t>
      </w:r>
      <w:r>
        <w:t xml:space="preserve"> ao beneficiário:</w:t>
      </w:r>
    </w:p>
    <w:p w14:paraId="3BBB8C43" w14:textId="77777777" w:rsidR="00D30E81" w:rsidRPr="004264AF" w:rsidRDefault="00D30E81" w:rsidP="001C2768">
      <w:pPr>
        <w:numPr>
          <w:ilvl w:val="0"/>
          <w:numId w:val="59"/>
        </w:numPr>
        <w:spacing w:after="100" w:afterAutospacing="1" w:line="240" w:lineRule="auto"/>
        <w:ind w:left="851" w:hanging="567"/>
        <w:jc w:val="both"/>
        <w:rPr>
          <w:szCs w:val="24"/>
        </w:rPr>
      </w:pPr>
      <w:r>
        <w:t>Informando-o de que as condições para o levantamento da suspensão estão preenchidas; e</w:t>
      </w:r>
    </w:p>
    <w:p w14:paraId="3BBB8C44" w14:textId="77777777" w:rsidR="00D30E81" w:rsidRPr="004264AF" w:rsidRDefault="00D30E81" w:rsidP="00700900">
      <w:pPr>
        <w:numPr>
          <w:ilvl w:val="0"/>
          <w:numId w:val="59"/>
        </w:numPr>
        <w:spacing w:before="100" w:beforeAutospacing="1" w:after="100" w:afterAutospacing="1" w:line="240" w:lineRule="auto"/>
        <w:ind w:left="851" w:hanging="567"/>
        <w:jc w:val="both"/>
        <w:rPr>
          <w:szCs w:val="24"/>
        </w:rPr>
      </w:pPr>
      <w:r>
        <w:t>Convidando-o a apresentar um pedido de alteração da convenção como previsto no artigo II.16.3. Esta obrigação não é aplicável em caso de resolução da convenção nos termos do artigo II.17.1 ou do artigo II.17.2.1, alíneas b), f) ou g).</w:t>
      </w:r>
    </w:p>
    <w:p w14:paraId="3BBB8C45" w14:textId="77777777" w:rsidR="00D30E81" w:rsidRPr="00D06D68" w:rsidRDefault="005A7083" w:rsidP="00797757">
      <w:pPr>
        <w:pStyle w:val="Ttulo3"/>
        <w:spacing w:before="100" w:beforeAutospacing="1" w:after="100" w:afterAutospacing="1"/>
      </w:pPr>
      <w:bookmarkStart w:id="89" w:name="_Toc441250849"/>
      <w:bookmarkStart w:id="90" w:name="_Toc1637188"/>
      <w:bookmarkStart w:id="91" w:name="_Toc30752442"/>
      <w:r>
        <w:t>II.16.3 Efeitos da suspensão</w:t>
      </w:r>
      <w:bookmarkEnd w:id="89"/>
      <w:bookmarkEnd w:id="90"/>
      <w:bookmarkEnd w:id="91"/>
    </w:p>
    <w:p w14:paraId="3BBB8C46" w14:textId="77777777" w:rsidR="00D30E81" w:rsidRPr="004264AF" w:rsidRDefault="00D30E81" w:rsidP="001C2768">
      <w:pPr>
        <w:spacing w:before="100" w:beforeAutospacing="1" w:after="0" w:line="240" w:lineRule="auto"/>
        <w:jc w:val="both"/>
        <w:rPr>
          <w:szCs w:val="24"/>
        </w:rPr>
      </w:pPr>
      <w:r>
        <w:t xml:space="preserve">Se a execução da </w:t>
      </w:r>
      <w:r>
        <w:rPr>
          <w:i/>
        </w:rPr>
        <w:t>ação</w:t>
      </w:r>
      <w:r>
        <w:t xml:space="preserve"> puder ser retomada e a convenção não tiver sido resolvida, a convenção de subvenção deve ser alterada em conformidade com o artigo II.13, a fim de:</w:t>
      </w:r>
    </w:p>
    <w:p w14:paraId="3BBB8C47" w14:textId="77777777" w:rsidR="00D30E81" w:rsidRPr="004264AF" w:rsidRDefault="00D30E81" w:rsidP="001C2768">
      <w:pPr>
        <w:numPr>
          <w:ilvl w:val="0"/>
          <w:numId w:val="60"/>
        </w:numPr>
        <w:spacing w:after="100" w:afterAutospacing="1" w:line="240" w:lineRule="auto"/>
        <w:ind w:left="851" w:hanging="567"/>
        <w:jc w:val="both"/>
        <w:rPr>
          <w:szCs w:val="24"/>
        </w:rPr>
      </w:pPr>
      <w:r>
        <w:t xml:space="preserve">Definir a data em que a </w:t>
      </w:r>
      <w:r>
        <w:rPr>
          <w:i/>
        </w:rPr>
        <w:t>ação</w:t>
      </w:r>
      <w:r>
        <w:t xml:space="preserve"> deve ser retomada;</w:t>
      </w:r>
    </w:p>
    <w:p w14:paraId="3BBB8C48" w14:textId="77777777" w:rsidR="00D30E81" w:rsidRPr="004264AF" w:rsidRDefault="00D30E81" w:rsidP="00700900">
      <w:pPr>
        <w:numPr>
          <w:ilvl w:val="0"/>
          <w:numId w:val="60"/>
        </w:numPr>
        <w:spacing w:before="100" w:beforeAutospacing="1" w:after="100" w:afterAutospacing="1" w:line="240" w:lineRule="auto"/>
        <w:ind w:left="851" w:hanging="567"/>
        <w:jc w:val="both"/>
        <w:rPr>
          <w:szCs w:val="24"/>
        </w:rPr>
      </w:pPr>
      <w:r>
        <w:t xml:space="preserve">Prolongar a duração da </w:t>
      </w:r>
      <w:r>
        <w:rPr>
          <w:i/>
        </w:rPr>
        <w:t>ação</w:t>
      </w:r>
      <w:r>
        <w:t>; e</w:t>
      </w:r>
    </w:p>
    <w:p w14:paraId="3BBB8C49" w14:textId="77777777" w:rsidR="00D30E81" w:rsidRPr="004264AF" w:rsidRDefault="00D30E81" w:rsidP="00700900">
      <w:pPr>
        <w:numPr>
          <w:ilvl w:val="0"/>
          <w:numId w:val="60"/>
        </w:numPr>
        <w:spacing w:before="100" w:beforeAutospacing="1" w:after="100" w:afterAutospacing="1" w:line="240" w:lineRule="auto"/>
        <w:ind w:left="851" w:hanging="567"/>
        <w:jc w:val="both"/>
        <w:rPr>
          <w:szCs w:val="24"/>
        </w:rPr>
      </w:pPr>
      <w:r>
        <w:t xml:space="preserve">Introduzir outras alterações necessárias para adaptar a </w:t>
      </w:r>
      <w:r>
        <w:rPr>
          <w:i/>
        </w:rPr>
        <w:t>ação</w:t>
      </w:r>
      <w:r>
        <w:t xml:space="preserve"> à nova situação.</w:t>
      </w:r>
    </w:p>
    <w:p w14:paraId="3BBB8C4A" w14:textId="77777777" w:rsidR="00D30E81" w:rsidRPr="004264AF" w:rsidRDefault="00D30E81" w:rsidP="00797757">
      <w:pPr>
        <w:spacing w:before="100" w:beforeAutospacing="1" w:after="100" w:afterAutospacing="1" w:line="240" w:lineRule="auto"/>
        <w:jc w:val="both"/>
        <w:rPr>
          <w:szCs w:val="24"/>
        </w:rPr>
      </w:pPr>
      <w:r>
        <w:t>A suspensão é levantada com efeitos a partir da data de retoma indicada na alteração. Essa data pode ser anterior à data em que a alteração entra em vigor.</w:t>
      </w:r>
    </w:p>
    <w:p w14:paraId="3BBB8C4B" w14:textId="77777777" w:rsidR="00D30E81" w:rsidRPr="004264AF" w:rsidRDefault="00D30E81" w:rsidP="00797757">
      <w:pPr>
        <w:spacing w:before="100" w:beforeAutospacing="1" w:after="100" w:afterAutospacing="1" w:line="240" w:lineRule="auto"/>
        <w:jc w:val="both"/>
        <w:rPr>
          <w:szCs w:val="24"/>
        </w:rPr>
      </w:pPr>
      <w:r>
        <w:t xml:space="preserve">Os custos incorridos durante o período de suspensão para executar a </w:t>
      </w:r>
      <w:r>
        <w:rPr>
          <w:i/>
        </w:rPr>
        <w:t>ação</w:t>
      </w:r>
      <w:r>
        <w:t xml:space="preserve"> ou a parte suspensa não são reembolsados nem cobertos pela subvenção.  </w:t>
      </w:r>
    </w:p>
    <w:p w14:paraId="3BBB8C4C" w14:textId="77777777" w:rsidR="00D30E81" w:rsidRPr="004264AF" w:rsidRDefault="00D30E81" w:rsidP="00797757">
      <w:pPr>
        <w:spacing w:before="100" w:beforeAutospacing="1" w:after="100" w:afterAutospacing="1" w:line="240" w:lineRule="auto"/>
        <w:jc w:val="both"/>
        <w:rPr>
          <w:szCs w:val="24"/>
        </w:rPr>
      </w:pPr>
      <w:r>
        <w:t xml:space="preserve">A suspensão da execução da </w:t>
      </w:r>
      <w:r>
        <w:rPr>
          <w:i/>
        </w:rPr>
        <w:t>ação</w:t>
      </w:r>
      <w:r>
        <w:t xml:space="preserve"> não afeta o direito da Comissão a resolver a convenção de subvenção nos termos do artigo II.17.2, a reduzir a subvenção ou recuperar montantes indevidamente pagos, nos termos dos artigos II.25.4 e II.26.</w:t>
      </w:r>
    </w:p>
    <w:p w14:paraId="3BBB8C4D" w14:textId="77777777" w:rsidR="00D30E81" w:rsidRDefault="00D30E81" w:rsidP="00797757">
      <w:pPr>
        <w:spacing w:before="100" w:beforeAutospacing="1" w:after="100" w:afterAutospacing="1" w:line="240" w:lineRule="auto"/>
        <w:jc w:val="both"/>
        <w:rPr>
          <w:szCs w:val="24"/>
        </w:rPr>
      </w:pPr>
      <w:r>
        <w:t>Nenhuma das Partes pode solicitar uma indemnização decorrente da suspensão por iniciativa da outra Parte.</w:t>
      </w:r>
    </w:p>
    <w:p w14:paraId="3BBB8C4E" w14:textId="146A65C6" w:rsidR="00D30E81" w:rsidRPr="001A04C2" w:rsidRDefault="00C03303" w:rsidP="00797757">
      <w:pPr>
        <w:pStyle w:val="Ttulo2"/>
        <w:spacing w:before="100" w:beforeAutospacing="1" w:after="100" w:afterAutospacing="1"/>
      </w:pPr>
      <w:bookmarkStart w:id="92" w:name="_Toc441250850"/>
      <w:bookmarkStart w:id="93" w:name="_Toc1637189"/>
      <w:bookmarkStart w:id="94" w:name="_Toc30752443"/>
      <w:r>
        <w:t>ARTIGO II.17 - RESOLUÇÃO DA CONVENÇÃO</w:t>
      </w:r>
      <w:bookmarkEnd w:id="92"/>
      <w:bookmarkEnd w:id="93"/>
      <w:bookmarkEnd w:id="94"/>
    </w:p>
    <w:p w14:paraId="3BBB8C4F" w14:textId="77777777" w:rsidR="00D30E81" w:rsidRPr="00D06D68" w:rsidRDefault="00D30E81" w:rsidP="00797757">
      <w:pPr>
        <w:pStyle w:val="Ttulo3"/>
        <w:spacing w:before="100" w:beforeAutospacing="1" w:after="100" w:afterAutospacing="1"/>
      </w:pPr>
      <w:bookmarkStart w:id="95" w:name="_Toc441250851"/>
      <w:bookmarkStart w:id="96" w:name="_Toc1637190"/>
      <w:bookmarkStart w:id="97" w:name="_Toc30752444"/>
      <w:r>
        <w:t>II.17.1</w:t>
      </w:r>
      <w:r>
        <w:tab/>
        <w:t xml:space="preserve">Resolução da convenção pelo </w:t>
      </w:r>
      <w:bookmarkEnd w:id="95"/>
      <w:r>
        <w:t>beneficiário</w:t>
      </w:r>
      <w:bookmarkEnd w:id="96"/>
      <w:bookmarkEnd w:id="97"/>
    </w:p>
    <w:p w14:paraId="3BBB8C50" w14:textId="77777777" w:rsidR="00D30E81" w:rsidRPr="004264AF" w:rsidRDefault="00D30E81" w:rsidP="00797757">
      <w:pPr>
        <w:spacing w:before="100" w:beforeAutospacing="1" w:after="100" w:afterAutospacing="1" w:line="240" w:lineRule="auto"/>
        <w:jc w:val="both"/>
        <w:rPr>
          <w:szCs w:val="24"/>
        </w:rPr>
      </w:pPr>
      <w:r>
        <w:t>O beneficiário pode pôr termo à convenção de subvenção.</w:t>
      </w:r>
    </w:p>
    <w:p w14:paraId="3BBB8C51" w14:textId="77777777" w:rsidR="00D30E81" w:rsidRPr="004264AF" w:rsidRDefault="00D30E81" w:rsidP="001C2768">
      <w:pPr>
        <w:spacing w:before="100" w:beforeAutospacing="1" w:after="0" w:line="240" w:lineRule="auto"/>
        <w:jc w:val="both"/>
        <w:rPr>
          <w:szCs w:val="24"/>
        </w:rPr>
      </w:pPr>
      <w:r>
        <w:lastRenderedPageBreak/>
        <w:t xml:space="preserve">O beneficiário deve enviar uma </w:t>
      </w:r>
      <w:r>
        <w:rPr>
          <w:i/>
        </w:rPr>
        <w:t>notificação formal</w:t>
      </w:r>
      <w:r>
        <w:t xml:space="preserve"> de resolução à Comissão, indicando:</w:t>
      </w:r>
    </w:p>
    <w:p w14:paraId="3BBB8C52" w14:textId="77777777" w:rsidR="00D30E81" w:rsidRPr="004264AF" w:rsidRDefault="00D30E81" w:rsidP="001C2768">
      <w:pPr>
        <w:numPr>
          <w:ilvl w:val="0"/>
          <w:numId w:val="61"/>
        </w:numPr>
        <w:spacing w:after="100" w:afterAutospacing="1" w:line="240" w:lineRule="auto"/>
        <w:ind w:left="851" w:hanging="567"/>
        <w:jc w:val="both"/>
        <w:rPr>
          <w:szCs w:val="24"/>
        </w:rPr>
      </w:pPr>
      <w:r>
        <w:t>Os motivos da resolução; e</w:t>
      </w:r>
    </w:p>
    <w:p w14:paraId="3BBB8C53" w14:textId="77777777" w:rsidR="00D30E81" w:rsidRPr="004264AF" w:rsidRDefault="00D30E81" w:rsidP="00700900">
      <w:pPr>
        <w:numPr>
          <w:ilvl w:val="0"/>
          <w:numId w:val="61"/>
        </w:numPr>
        <w:spacing w:before="100" w:beforeAutospacing="1" w:after="100" w:afterAutospacing="1" w:line="240" w:lineRule="auto"/>
        <w:ind w:left="851" w:hanging="567"/>
        <w:jc w:val="both"/>
        <w:rPr>
          <w:szCs w:val="24"/>
        </w:rPr>
      </w:pPr>
      <w:r>
        <w:t xml:space="preserve">A data em que a resolução produz efeitos. A referida data deve ser posterior à data da </w:t>
      </w:r>
      <w:r>
        <w:rPr>
          <w:i/>
        </w:rPr>
        <w:t>notificação formal.</w:t>
      </w:r>
    </w:p>
    <w:p w14:paraId="3BBB8C54" w14:textId="77777777" w:rsidR="00D30E81" w:rsidRPr="004264AF" w:rsidRDefault="00D30E81" w:rsidP="00797757">
      <w:pPr>
        <w:spacing w:before="100" w:beforeAutospacing="1" w:after="100" w:afterAutospacing="1" w:line="240" w:lineRule="auto"/>
        <w:jc w:val="both"/>
        <w:rPr>
          <w:szCs w:val="24"/>
        </w:rPr>
      </w:pPr>
      <w:r>
        <w:t>Se o beneficiário não indicar os motivos da resolução, ou se a Comissão considerar que não a justificam, considera-se que a resolução da convenção é abusiva.</w:t>
      </w:r>
    </w:p>
    <w:p w14:paraId="3BBB8C55" w14:textId="77777777" w:rsidR="00D30E81" w:rsidRPr="004264AF" w:rsidRDefault="00D30E81" w:rsidP="00797757">
      <w:pPr>
        <w:spacing w:before="100" w:beforeAutospacing="1" w:after="100" w:afterAutospacing="1" w:line="240" w:lineRule="auto"/>
        <w:jc w:val="both"/>
        <w:rPr>
          <w:szCs w:val="24"/>
        </w:rPr>
      </w:pPr>
      <w:r>
        <w:t xml:space="preserve">A resolução produz efeitos na data especificada na </w:t>
      </w:r>
      <w:r>
        <w:rPr>
          <w:i/>
        </w:rPr>
        <w:t>notificação formal</w:t>
      </w:r>
      <w:r>
        <w:t>.</w:t>
      </w:r>
    </w:p>
    <w:p w14:paraId="3BBB8C56" w14:textId="77777777" w:rsidR="00D30E81" w:rsidRPr="00D06D68" w:rsidRDefault="00D30E81" w:rsidP="00797757">
      <w:pPr>
        <w:pStyle w:val="Ttulo3"/>
        <w:spacing w:before="100" w:beforeAutospacing="1" w:after="100" w:afterAutospacing="1"/>
      </w:pPr>
      <w:bookmarkStart w:id="98" w:name="_Toc441250853"/>
      <w:bookmarkStart w:id="99" w:name="_Toc1637191"/>
      <w:bookmarkStart w:id="100" w:name="_Toc30752445"/>
      <w:r>
        <w:t>II.17.2</w:t>
      </w:r>
      <w:r>
        <w:tab/>
        <w:t>Resolução da convenção pela Comissão</w:t>
      </w:r>
      <w:bookmarkEnd w:id="98"/>
      <w:bookmarkEnd w:id="99"/>
      <w:bookmarkEnd w:id="100"/>
    </w:p>
    <w:p w14:paraId="3BBB8C57" w14:textId="77777777" w:rsidR="00D30E81" w:rsidRPr="00D06D68" w:rsidRDefault="00D30E81" w:rsidP="00797757">
      <w:pPr>
        <w:pStyle w:val="Ttulo4"/>
        <w:spacing w:before="100" w:beforeAutospacing="1" w:after="100" w:afterAutospacing="1"/>
      </w:pPr>
      <w:r>
        <w:t>II.</w:t>
      </w:r>
      <w:proofErr w:type="gramStart"/>
      <w:r>
        <w:t>17.2.1</w:t>
      </w:r>
      <w:r>
        <w:tab/>
        <w:t>Causas</w:t>
      </w:r>
      <w:proofErr w:type="gramEnd"/>
      <w:r>
        <w:t xml:space="preserve"> da resolução</w:t>
      </w:r>
    </w:p>
    <w:p w14:paraId="3BBB8C58" w14:textId="77777777" w:rsidR="00D30E81" w:rsidRPr="004264AF" w:rsidRDefault="00D30E81" w:rsidP="001C2768">
      <w:pPr>
        <w:spacing w:before="100" w:beforeAutospacing="1" w:after="0" w:line="240" w:lineRule="auto"/>
        <w:jc w:val="both"/>
        <w:rPr>
          <w:szCs w:val="24"/>
        </w:rPr>
      </w:pPr>
      <w:r>
        <w:t>A Comissão pode pôr termo à convenção de subvenção quando:</w:t>
      </w:r>
    </w:p>
    <w:p w14:paraId="3BBB8C59" w14:textId="33254A2E" w:rsidR="00D30E81" w:rsidRPr="0060623D" w:rsidRDefault="00D30E81" w:rsidP="001C2768">
      <w:pPr>
        <w:numPr>
          <w:ilvl w:val="0"/>
          <w:numId w:val="63"/>
        </w:numPr>
        <w:spacing w:line="240" w:lineRule="auto"/>
        <w:ind w:left="851" w:hanging="567"/>
        <w:jc w:val="both"/>
        <w:rPr>
          <w:szCs w:val="24"/>
        </w:rPr>
      </w:pPr>
      <w:r>
        <w:t>Uma alteração da situação jurídica, financeira, técnica, organizacional ou de propriedade do beneficiário for suscetível de afetar substancialmente a execução da convenção ou puser em causa a decisão de conceder a subvenção, ou uma alteração relativamente às situações de exclusão referidas no artigo 136.º do Regulamento (UE) 2018/1046, que ponha em causa a decisão de conceder a subvenção;</w:t>
      </w:r>
    </w:p>
    <w:p w14:paraId="3BBB8C5A" w14:textId="1A09BFEB" w:rsidR="00D30E81" w:rsidRPr="00205981" w:rsidRDefault="00D30E81" w:rsidP="001C2768">
      <w:pPr>
        <w:numPr>
          <w:ilvl w:val="0"/>
          <w:numId w:val="63"/>
        </w:numPr>
        <w:spacing w:line="240" w:lineRule="auto"/>
        <w:ind w:left="851" w:hanging="567"/>
        <w:jc w:val="both"/>
        <w:rPr>
          <w:szCs w:val="24"/>
        </w:rPr>
      </w:pPr>
      <w:r>
        <w:t xml:space="preserve">Os beneficiários, qualquer </w:t>
      </w:r>
      <w:r>
        <w:rPr>
          <w:i/>
        </w:rPr>
        <w:t>pessoa relacionada</w:t>
      </w:r>
      <w:r>
        <w:t xml:space="preserve"> ou qualquer pessoa singular que seja essencial para a adjudicação ou a execução da convenção tiverem cometido um </w:t>
      </w:r>
      <w:r>
        <w:rPr>
          <w:i/>
        </w:rPr>
        <w:t>incumprimento grave das obrigações</w:t>
      </w:r>
      <w:r>
        <w:t xml:space="preserve">, incluindo a execução incorreta da </w:t>
      </w:r>
      <w:r>
        <w:rPr>
          <w:i/>
        </w:rPr>
        <w:t>ação</w:t>
      </w:r>
      <w:r>
        <w:t>, tal como descrito no anexo I;</w:t>
      </w:r>
    </w:p>
    <w:p w14:paraId="3BBB8C5B" w14:textId="77777777" w:rsidR="00D30E81" w:rsidRPr="00205981" w:rsidRDefault="00D30E81" w:rsidP="001C2768">
      <w:pPr>
        <w:numPr>
          <w:ilvl w:val="0"/>
          <w:numId w:val="63"/>
        </w:numPr>
        <w:spacing w:after="0" w:line="240" w:lineRule="auto"/>
        <w:ind w:left="851" w:hanging="567"/>
        <w:jc w:val="both"/>
        <w:rPr>
          <w:szCs w:val="24"/>
        </w:rPr>
      </w:pPr>
      <w:r>
        <w:t xml:space="preserve">A execução da </w:t>
      </w:r>
      <w:r>
        <w:rPr>
          <w:i/>
        </w:rPr>
        <w:t>ação</w:t>
      </w:r>
      <w:r>
        <w:t xml:space="preserve"> for impossível ou estiver suspensa devido a um caso de </w:t>
      </w:r>
      <w:r>
        <w:rPr>
          <w:i/>
        </w:rPr>
        <w:t>força maior</w:t>
      </w:r>
      <w:r>
        <w:t xml:space="preserve"> ou a circunstâncias excecionais que:</w:t>
      </w:r>
    </w:p>
    <w:p w14:paraId="3BBB8C5C" w14:textId="77777777" w:rsidR="00D30E81" w:rsidRPr="00205981" w:rsidRDefault="00D30E81" w:rsidP="001C2768">
      <w:pPr>
        <w:numPr>
          <w:ilvl w:val="0"/>
          <w:numId w:val="64"/>
        </w:numPr>
        <w:spacing w:after="0" w:line="240" w:lineRule="auto"/>
        <w:ind w:left="1418" w:hanging="567"/>
        <w:jc w:val="both"/>
        <w:rPr>
          <w:szCs w:val="24"/>
        </w:rPr>
      </w:pPr>
      <w:r>
        <w:t>Tornem a retoma impossível; ou</w:t>
      </w:r>
    </w:p>
    <w:p w14:paraId="3BBB8C5D" w14:textId="77777777" w:rsidR="00D30E81" w:rsidRPr="00205981" w:rsidRDefault="00D30E81" w:rsidP="001C2768">
      <w:pPr>
        <w:numPr>
          <w:ilvl w:val="0"/>
          <w:numId w:val="64"/>
        </w:numPr>
        <w:spacing w:line="240" w:lineRule="auto"/>
        <w:ind w:left="1418" w:hanging="567"/>
        <w:jc w:val="both"/>
        <w:rPr>
          <w:szCs w:val="24"/>
        </w:rPr>
      </w:pPr>
      <w:r>
        <w:t>Impliquem alterações da convenção que ponham em causa a decisão de concessão ou constituam uma violação do princípio da igualdade de tratamento dos requerentes;</w:t>
      </w:r>
    </w:p>
    <w:p w14:paraId="0E3B09AA" w14:textId="3ED59A2A" w:rsidR="003D0321" w:rsidRPr="00205981" w:rsidRDefault="009A1BEA" w:rsidP="001C2768">
      <w:pPr>
        <w:numPr>
          <w:ilvl w:val="0"/>
          <w:numId w:val="63"/>
        </w:numPr>
        <w:spacing w:after="0" w:line="240" w:lineRule="auto"/>
        <w:ind w:left="851" w:hanging="567"/>
        <w:jc w:val="both"/>
      </w:pPr>
      <w:r>
        <w:t>O beneficiário ou uma pessoa singular ou coletiva que assume a responsabilidade ilimitada pelas dívidas do beneficiário:</w:t>
      </w:r>
    </w:p>
    <w:p w14:paraId="09EE76A8" w14:textId="77777777" w:rsidR="003D0321" w:rsidRPr="00205981" w:rsidRDefault="003D0321" w:rsidP="001C2768">
      <w:pPr>
        <w:numPr>
          <w:ilvl w:val="0"/>
          <w:numId w:val="120"/>
        </w:numPr>
        <w:spacing w:after="0" w:line="240" w:lineRule="auto"/>
        <w:ind w:left="1418" w:hanging="567"/>
        <w:jc w:val="both"/>
        <w:rPr>
          <w:szCs w:val="24"/>
        </w:rPr>
      </w:pPr>
      <w:r>
        <w:t>For declarado em situação de falência, for objeto de procedimentos de insolvência ou liquidação, tiver os seus ativos administrados por uma entidade que procede à liquidação ou pelos tribunais, entrar num acordo com os credores, cessar a sua atividade, ou se encontrar em qualquer outra situação análoga resultante de um processo da mesma natureza nos termos da legislação da União ou nacional;</w:t>
      </w:r>
    </w:p>
    <w:p w14:paraId="3BBB8C5E" w14:textId="17F7740B" w:rsidR="00D30E81" w:rsidRPr="00205981" w:rsidRDefault="003D0321" w:rsidP="001C2768">
      <w:pPr>
        <w:numPr>
          <w:ilvl w:val="0"/>
          <w:numId w:val="120"/>
        </w:numPr>
        <w:spacing w:line="240" w:lineRule="auto"/>
        <w:ind w:left="1418" w:hanging="567"/>
        <w:jc w:val="both"/>
        <w:rPr>
          <w:szCs w:val="24"/>
        </w:rPr>
      </w:pPr>
      <w:r>
        <w:t xml:space="preserve">Se encontrar em incumprimento das suas obrigações relativas ao pagamento de impostos ou de contribuições para a segurança social em conformidade com a legislação aplicável; </w:t>
      </w:r>
    </w:p>
    <w:p w14:paraId="383C70D2" w14:textId="77777777" w:rsidR="003D0321" w:rsidRPr="00205981" w:rsidRDefault="009A1BEA" w:rsidP="001C2768">
      <w:pPr>
        <w:numPr>
          <w:ilvl w:val="0"/>
          <w:numId w:val="63"/>
        </w:numPr>
        <w:spacing w:after="0" w:line="240" w:lineRule="auto"/>
        <w:ind w:left="851" w:hanging="567"/>
        <w:jc w:val="both"/>
      </w:pPr>
      <w:r>
        <w:t xml:space="preserve">O beneficiário ou qualquer </w:t>
      </w:r>
      <w:r>
        <w:rPr>
          <w:i/>
        </w:rPr>
        <w:t>pessoa relacionada</w:t>
      </w:r>
      <w:r>
        <w:t xml:space="preserve"> ou qualquer pessoa singular essencial para a adjudicação ou execução da convenção seja responsável por:</w:t>
      </w:r>
    </w:p>
    <w:p w14:paraId="01C0FBC3" w14:textId="77777777" w:rsidR="003D0321" w:rsidRPr="00205981" w:rsidRDefault="003D0321" w:rsidP="001C2768">
      <w:pPr>
        <w:numPr>
          <w:ilvl w:val="0"/>
          <w:numId w:val="121"/>
        </w:numPr>
        <w:spacing w:after="0" w:line="240" w:lineRule="auto"/>
        <w:ind w:left="1418" w:hanging="567"/>
        <w:jc w:val="both"/>
      </w:pPr>
      <w:r>
        <w:rPr>
          <w:i/>
        </w:rPr>
        <w:t>Falta grave em matéria profissional</w:t>
      </w:r>
      <w:r>
        <w:t>, comprovada por qualquer meio;</w:t>
      </w:r>
    </w:p>
    <w:p w14:paraId="638728A7" w14:textId="77777777" w:rsidR="003D0321" w:rsidRPr="00205981" w:rsidRDefault="003D0321" w:rsidP="001C2768">
      <w:pPr>
        <w:numPr>
          <w:ilvl w:val="0"/>
          <w:numId w:val="121"/>
        </w:numPr>
        <w:spacing w:after="0" w:line="240" w:lineRule="auto"/>
        <w:ind w:left="1418" w:hanging="567"/>
        <w:jc w:val="both"/>
      </w:pPr>
      <w:r>
        <w:rPr>
          <w:i/>
        </w:rPr>
        <w:t>Fraude</w:t>
      </w:r>
      <w:r>
        <w:t>;</w:t>
      </w:r>
    </w:p>
    <w:p w14:paraId="532F6D14" w14:textId="77777777" w:rsidR="003D0321" w:rsidRPr="00205981" w:rsidRDefault="003D0321" w:rsidP="001C2768">
      <w:pPr>
        <w:numPr>
          <w:ilvl w:val="0"/>
          <w:numId w:val="121"/>
        </w:numPr>
        <w:spacing w:after="0" w:line="240" w:lineRule="auto"/>
        <w:ind w:left="1418" w:hanging="567"/>
        <w:jc w:val="both"/>
      </w:pPr>
      <w:r>
        <w:t>Corrupção;</w:t>
      </w:r>
    </w:p>
    <w:p w14:paraId="5D788403" w14:textId="77777777" w:rsidR="003D0321" w:rsidRPr="00205981" w:rsidRDefault="003D0321" w:rsidP="001C2768">
      <w:pPr>
        <w:numPr>
          <w:ilvl w:val="0"/>
          <w:numId w:val="121"/>
        </w:numPr>
        <w:spacing w:after="0" w:line="240" w:lineRule="auto"/>
        <w:ind w:left="1418" w:hanging="567"/>
        <w:jc w:val="both"/>
      </w:pPr>
      <w:r>
        <w:t>Conduta relacionada com organizações criminosas;</w:t>
      </w:r>
    </w:p>
    <w:p w14:paraId="736D4892" w14:textId="77777777" w:rsidR="003D0321" w:rsidRPr="00205981" w:rsidRDefault="003D0321" w:rsidP="001C2768">
      <w:pPr>
        <w:numPr>
          <w:ilvl w:val="0"/>
          <w:numId w:val="121"/>
        </w:numPr>
        <w:spacing w:after="0" w:line="240" w:lineRule="auto"/>
        <w:ind w:left="1418" w:hanging="567"/>
        <w:jc w:val="both"/>
      </w:pPr>
      <w:r>
        <w:t>Branqueamento de capitais;</w:t>
      </w:r>
    </w:p>
    <w:p w14:paraId="4285EEF1" w14:textId="77777777" w:rsidR="003D0321" w:rsidRPr="00205981" w:rsidRDefault="003D0321" w:rsidP="001C2768">
      <w:pPr>
        <w:numPr>
          <w:ilvl w:val="0"/>
          <w:numId w:val="121"/>
        </w:numPr>
        <w:spacing w:after="0" w:line="240" w:lineRule="auto"/>
        <w:ind w:left="1418" w:hanging="567"/>
        <w:jc w:val="both"/>
      </w:pPr>
      <w:r>
        <w:lastRenderedPageBreak/>
        <w:t>Crimes relacionados com o terrorismo (incluindo o financiamento do terrorismo);</w:t>
      </w:r>
    </w:p>
    <w:p w14:paraId="3BBB8C5F" w14:textId="1EAFFA2D" w:rsidR="00D30E81" w:rsidRPr="001C2768" w:rsidRDefault="003D0321" w:rsidP="001C2768">
      <w:pPr>
        <w:numPr>
          <w:ilvl w:val="0"/>
          <w:numId w:val="121"/>
        </w:numPr>
        <w:spacing w:line="240" w:lineRule="auto"/>
        <w:ind w:left="1418" w:hanging="567"/>
        <w:jc w:val="both"/>
        <w:rPr>
          <w:sz w:val="22"/>
        </w:rPr>
      </w:pPr>
      <w:r>
        <w:t>Trabalho infantil ou outras infrações relacionadas com o tráfico de seres humanos;</w:t>
      </w:r>
    </w:p>
    <w:p w14:paraId="3BBB8C60" w14:textId="7FE1697E" w:rsidR="00D30E81" w:rsidRPr="00205981" w:rsidRDefault="00D30E81" w:rsidP="001C2768">
      <w:pPr>
        <w:numPr>
          <w:ilvl w:val="0"/>
          <w:numId w:val="63"/>
        </w:numPr>
        <w:spacing w:line="240" w:lineRule="auto"/>
        <w:ind w:left="851" w:hanging="567"/>
        <w:jc w:val="both"/>
        <w:rPr>
          <w:szCs w:val="24"/>
        </w:rPr>
      </w:pPr>
      <w:r>
        <w:t xml:space="preserve">Se a Comissão tiver provas de que o beneficiário ou qualquer </w:t>
      </w:r>
      <w:r>
        <w:rPr>
          <w:i/>
        </w:rPr>
        <w:t>pessoa relacionada</w:t>
      </w:r>
      <w:r>
        <w:t xml:space="preserve"> ou qualquer pessoa singular essencial para a adjudicação ou a execução da convenção é responsável por </w:t>
      </w:r>
      <w:r>
        <w:rPr>
          <w:i/>
        </w:rPr>
        <w:t>irregularidades</w:t>
      </w:r>
      <w:r>
        <w:t xml:space="preserve">, </w:t>
      </w:r>
      <w:r>
        <w:rPr>
          <w:i/>
        </w:rPr>
        <w:t>fraude</w:t>
      </w:r>
      <w:r>
        <w:t xml:space="preserve"> ou </w:t>
      </w:r>
      <w:r>
        <w:rPr>
          <w:i/>
        </w:rPr>
        <w:t>incumprimento de obrigações</w:t>
      </w:r>
      <w:r>
        <w:t xml:space="preserve"> no âmbito do procedimento de adjudicação ou da execução da convenção, incluindo se esse beneficiário, </w:t>
      </w:r>
      <w:r>
        <w:rPr>
          <w:i/>
        </w:rPr>
        <w:t>pessoa relacionada</w:t>
      </w:r>
      <w:r>
        <w:t xml:space="preserve"> ou pessoa singular tiver apresentado informações falsas ou não tenha fornecido as informações exigidas;</w:t>
      </w:r>
    </w:p>
    <w:p w14:paraId="1E27D9E1" w14:textId="576BDC12" w:rsidR="00F57ECB" w:rsidRPr="00205981" w:rsidRDefault="00D30E81" w:rsidP="001C2768">
      <w:pPr>
        <w:numPr>
          <w:ilvl w:val="0"/>
          <w:numId w:val="63"/>
        </w:numPr>
        <w:spacing w:line="240" w:lineRule="auto"/>
        <w:ind w:left="851" w:hanging="567"/>
        <w:jc w:val="both"/>
        <w:rPr>
          <w:szCs w:val="24"/>
        </w:rPr>
      </w:pPr>
      <w:r>
        <w:t xml:space="preserve">Se a Comissão tiver provas de que o beneficiário é responsável </w:t>
      </w:r>
      <w:proofErr w:type="gramStart"/>
      <w:r>
        <w:t xml:space="preserve">por, </w:t>
      </w:r>
      <w:r>
        <w:rPr>
          <w:i/>
        </w:rPr>
        <w:t>irregularidades</w:t>
      </w:r>
      <w:proofErr w:type="gramEnd"/>
      <w:r>
        <w:t xml:space="preserve"> sistémicas ou recorrentes, </w:t>
      </w:r>
      <w:r>
        <w:rPr>
          <w:i/>
        </w:rPr>
        <w:t>fraude</w:t>
      </w:r>
      <w:r>
        <w:t xml:space="preserve"> ou </w:t>
      </w:r>
      <w:r>
        <w:rPr>
          <w:i/>
        </w:rPr>
        <w:t>incumprimento grave das obrigações</w:t>
      </w:r>
      <w:r>
        <w:t xml:space="preserve"> no âmbito de outras subvenções da União ou da </w:t>
      </w:r>
      <w:proofErr w:type="spellStart"/>
      <w:r>
        <w:t>Euratom</w:t>
      </w:r>
      <w:proofErr w:type="spellEnd"/>
      <w:r>
        <w:t xml:space="preserve">, que lhe foram concedidas sob condições semelhantes, e se essas </w:t>
      </w:r>
      <w:r>
        <w:rPr>
          <w:i/>
        </w:rPr>
        <w:t>irregularidades, fraude</w:t>
      </w:r>
      <w:r>
        <w:t xml:space="preserve"> ou </w:t>
      </w:r>
      <w:r>
        <w:rPr>
          <w:i/>
        </w:rPr>
        <w:t>incumprimento das obrigações</w:t>
      </w:r>
      <w:r>
        <w:t xml:space="preserve"> tiverem um impacto significativo nesta subvenção; </w:t>
      </w:r>
    </w:p>
    <w:p w14:paraId="7E2DF54D" w14:textId="77777777" w:rsidR="00F57ECB" w:rsidRPr="00205981" w:rsidRDefault="00F57ECB" w:rsidP="001C2768">
      <w:pPr>
        <w:numPr>
          <w:ilvl w:val="0"/>
          <w:numId w:val="63"/>
        </w:numPr>
        <w:spacing w:line="240" w:lineRule="auto"/>
        <w:ind w:left="851" w:hanging="567"/>
        <w:jc w:val="both"/>
        <w:rPr>
          <w:szCs w:val="24"/>
        </w:rPr>
      </w:pPr>
      <w:r>
        <w:t>Se o beneficiário ou qualquer</w:t>
      </w:r>
      <w:r>
        <w:rPr>
          <w:i/>
        </w:rPr>
        <w:t xml:space="preserve"> pessoa relacionada</w:t>
      </w:r>
      <w:r>
        <w:t>, ou qualquer pessoa singular essencial para a adjudicação ou a execução da convenção, tiver criado uma entidade sob outra jurisdição com intenção de contornar obrigações fiscais, sociais ou outras obrigações legais na jurisdição da sua sede social, administração central ou estabelecimento principal;</w:t>
      </w:r>
    </w:p>
    <w:p w14:paraId="3BBB8C61" w14:textId="136F7DD9" w:rsidR="00D30E81" w:rsidRPr="00205981" w:rsidRDefault="00F57ECB" w:rsidP="001C2768">
      <w:pPr>
        <w:numPr>
          <w:ilvl w:val="0"/>
          <w:numId w:val="63"/>
        </w:numPr>
        <w:spacing w:line="240" w:lineRule="auto"/>
        <w:ind w:left="851" w:hanging="567"/>
        <w:jc w:val="both"/>
        <w:rPr>
          <w:szCs w:val="24"/>
        </w:rPr>
      </w:pPr>
      <w:r>
        <w:t xml:space="preserve">O beneficiário ou qualquer </w:t>
      </w:r>
      <w:r>
        <w:rPr>
          <w:i/>
        </w:rPr>
        <w:t>pessoa relacionada</w:t>
      </w:r>
      <w:r>
        <w:t xml:space="preserve"> tiver sido criado com a intenção referida na alínea h) ou</w:t>
      </w:r>
    </w:p>
    <w:p w14:paraId="3BBB8C62" w14:textId="40366CC6" w:rsidR="00D30E81" w:rsidRPr="00205981" w:rsidRDefault="00D30E81" w:rsidP="001C2768">
      <w:pPr>
        <w:numPr>
          <w:ilvl w:val="0"/>
          <w:numId w:val="63"/>
        </w:numPr>
        <w:spacing w:line="240" w:lineRule="auto"/>
        <w:ind w:left="851" w:hanging="567"/>
        <w:jc w:val="both"/>
        <w:rPr>
          <w:szCs w:val="24"/>
        </w:rPr>
      </w:pPr>
      <w:r>
        <w:t xml:space="preserve">Se a Comissão tiver enviado ao beneficiário uma </w:t>
      </w:r>
      <w:r>
        <w:rPr>
          <w:i/>
        </w:rPr>
        <w:t>notificação formal</w:t>
      </w:r>
      <w:r>
        <w:t xml:space="preserve"> convidando-o a pôr termo à participação da sua entidade afiliada por esta se encontrar numa das situações previstas nas alíneas d) a i), e o beneficiário não tenha pedido uma alteração para pôr termo à participação da entidade e </w:t>
      </w:r>
      <w:proofErr w:type="spellStart"/>
      <w:r>
        <w:t>reafetar</w:t>
      </w:r>
      <w:proofErr w:type="spellEnd"/>
      <w:r>
        <w:t xml:space="preserve"> as suas tarefas.</w:t>
      </w:r>
    </w:p>
    <w:p w14:paraId="3BBB8C63" w14:textId="77777777" w:rsidR="00D30E81" w:rsidRPr="00D06D68" w:rsidRDefault="00D30E81" w:rsidP="00797757">
      <w:pPr>
        <w:pStyle w:val="Ttulo4"/>
        <w:spacing w:before="100" w:beforeAutospacing="1" w:after="100" w:afterAutospacing="1"/>
      </w:pPr>
      <w:r>
        <w:t>II.</w:t>
      </w:r>
      <w:proofErr w:type="gramStart"/>
      <w:r>
        <w:t xml:space="preserve">17.2.2 </w:t>
      </w:r>
      <w:r>
        <w:tab/>
        <w:t>Procedimento</w:t>
      </w:r>
      <w:proofErr w:type="gramEnd"/>
      <w:r>
        <w:t xml:space="preserve"> de resolução</w:t>
      </w:r>
    </w:p>
    <w:p w14:paraId="3BBB8C64" w14:textId="77777777" w:rsidR="00D30E81" w:rsidRPr="004264AF" w:rsidRDefault="00D30E81" w:rsidP="001C2768">
      <w:pPr>
        <w:spacing w:before="100" w:beforeAutospacing="1" w:after="0" w:line="240" w:lineRule="auto"/>
        <w:jc w:val="both"/>
        <w:rPr>
          <w:szCs w:val="24"/>
        </w:rPr>
      </w:pPr>
      <w:r>
        <w:rPr>
          <w:b/>
        </w:rPr>
        <w:t>Passo 1</w:t>
      </w:r>
      <w:r>
        <w:t xml:space="preserve"> - Antes da suspensão da execução da ação, a Comissão deve enviar uma </w:t>
      </w:r>
      <w:r>
        <w:rPr>
          <w:i/>
        </w:rPr>
        <w:t>notificação formal</w:t>
      </w:r>
      <w:r>
        <w:t xml:space="preserve"> ao beneficiário,</w:t>
      </w:r>
    </w:p>
    <w:p w14:paraId="3BBB8C65" w14:textId="77777777" w:rsidR="00D30E81" w:rsidRPr="004264AF" w:rsidRDefault="00D30E81" w:rsidP="001C2768">
      <w:pPr>
        <w:numPr>
          <w:ilvl w:val="1"/>
          <w:numId w:val="7"/>
        </w:numPr>
        <w:spacing w:after="0" w:line="240" w:lineRule="auto"/>
        <w:ind w:left="851" w:hanging="567"/>
        <w:jc w:val="both"/>
        <w:rPr>
          <w:szCs w:val="24"/>
        </w:rPr>
      </w:pPr>
      <w:r>
        <w:t>Informando-o:</w:t>
      </w:r>
    </w:p>
    <w:p w14:paraId="3BBB8C66" w14:textId="77777777" w:rsidR="00D30E81" w:rsidRPr="004264AF" w:rsidRDefault="00D30E81" w:rsidP="001C2768">
      <w:pPr>
        <w:numPr>
          <w:ilvl w:val="0"/>
          <w:numId w:val="65"/>
        </w:numPr>
        <w:spacing w:after="0" w:line="240" w:lineRule="auto"/>
        <w:ind w:left="1418" w:hanging="567"/>
        <w:jc w:val="both"/>
        <w:rPr>
          <w:szCs w:val="24"/>
        </w:rPr>
      </w:pPr>
      <w:r>
        <w:t>De que tenciona proceder à resolução;</w:t>
      </w:r>
    </w:p>
    <w:p w14:paraId="3BBB8C67" w14:textId="77777777" w:rsidR="00D30E81" w:rsidRPr="004264AF" w:rsidRDefault="00D30E81" w:rsidP="001C2768">
      <w:pPr>
        <w:numPr>
          <w:ilvl w:val="0"/>
          <w:numId w:val="65"/>
        </w:numPr>
        <w:spacing w:after="0" w:line="240" w:lineRule="auto"/>
        <w:ind w:left="1418" w:hanging="567"/>
        <w:jc w:val="both"/>
        <w:rPr>
          <w:szCs w:val="24"/>
        </w:rPr>
      </w:pPr>
      <w:r>
        <w:t>Os motivos da resolução; e</w:t>
      </w:r>
    </w:p>
    <w:p w14:paraId="3BBB8C68" w14:textId="77777777" w:rsidR="00D30E81" w:rsidRPr="004264AF" w:rsidRDefault="00D30E81" w:rsidP="001C2768">
      <w:pPr>
        <w:numPr>
          <w:ilvl w:val="1"/>
          <w:numId w:val="7"/>
        </w:numPr>
        <w:spacing w:after="0" w:line="240" w:lineRule="auto"/>
        <w:ind w:left="851" w:hanging="567"/>
        <w:jc w:val="both"/>
        <w:rPr>
          <w:szCs w:val="24"/>
        </w:rPr>
      </w:pPr>
      <w:r>
        <w:t xml:space="preserve">Convidando-o, no prazo de 45 dias a contar da receção da </w:t>
      </w:r>
      <w:r>
        <w:rPr>
          <w:i/>
        </w:rPr>
        <w:t>notificação formal</w:t>
      </w:r>
      <w:r>
        <w:t>:</w:t>
      </w:r>
    </w:p>
    <w:p w14:paraId="3BBB8C69" w14:textId="77777777" w:rsidR="00D30E81" w:rsidRPr="004264AF" w:rsidRDefault="00D30E81" w:rsidP="001C2768">
      <w:pPr>
        <w:numPr>
          <w:ilvl w:val="0"/>
          <w:numId w:val="66"/>
        </w:numPr>
        <w:spacing w:after="0" w:line="240" w:lineRule="auto"/>
        <w:ind w:left="1418" w:hanging="567"/>
        <w:jc w:val="both"/>
        <w:rPr>
          <w:szCs w:val="24"/>
        </w:rPr>
      </w:pPr>
      <w:r>
        <w:t>A apresentar observações; e</w:t>
      </w:r>
    </w:p>
    <w:p w14:paraId="3BBB8C6A" w14:textId="77777777" w:rsidR="00D30E81" w:rsidRPr="004264AF" w:rsidRDefault="00D30E81" w:rsidP="001C2768">
      <w:pPr>
        <w:numPr>
          <w:ilvl w:val="0"/>
          <w:numId w:val="66"/>
        </w:numPr>
        <w:spacing w:after="0" w:line="240" w:lineRule="auto"/>
        <w:ind w:left="1418" w:hanging="567"/>
        <w:jc w:val="both"/>
        <w:rPr>
          <w:szCs w:val="24"/>
        </w:rPr>
      </w:pPr>
      <w:r>
        <w:t>No caso referido no artigo II.17.2.1, alínea b), a informar a Comissão das medidas tomadas para assegurar o cumprimento das obrigações decorrentes da convenção.</w:t>
      </w:r>
    </w:p>
    <w:p w14:paraId="3BBB8C6B" w14:textId="77777777" w:rsidR="00D30E81" w:rsidRPr="004264AF" w:rsidRDefault="00D30E81" w:rsidP="00797757">
      <w:pPr>
        <w:spacing w:before="100" w:beforeAutospacing="1" w:after="100" w:afterAutospacing="1" w:line="240" w:lineRule="auto"/>
        <w:jc w:val="both"/>
        <w:rPr>
          <w:szCs w:val="24"/>
        </w:rPr>
      </w:pPr>
      <w:r>
        <w:rPr>
          <w:b/>
        </w:rPr>
        <w:t>Passo 2</w:t>
      </w:r>
      <w:r>
        <w:t xml:space="preserve"> - Se a Comissão não receber observações ou decidir aplicar o procedimento apesar das observações recebidas, deve enviar ao beneficiário uma </w:t>
      </w:r>
      <w:r>
        <w:rPr>
          <w:i/>
        </w:rPr>
        <w:t>notificação formal</w:t>
      </w:r>
      <w:r>
        <w:t xml:space="preserve"> informando-o da resolução e da data em que produz efeitos.</w:t>
      </w:r>
    </w:p>
    <w:p w14:paraId="3BBB8C6C" w14:textId="77777777" w:rsidR="00D30E81" w:rsidRPr="004264AF" w:rsidRDefault="00D30E81" w:rsidP="00797757">
      <w:pPr>
        <w:spacing w:before="100" w:beforeAutospacing="1" w:after="100" w:afterAutospacing="1" w:line="240" w:lineRule="auto"/>
        <w:jc w:val="both"/>
        <w:rPr>
          <w:szCs w:val="24"/>
        </w:rPr>
      </w:pPr>
      <w:r>
        <w:t xml:space="preserve">Caso contrário, a Comissão deve enviar uma </w:t>
      </w:r>
      <w:r>
        <w:rPr>
          <w:i/>
        </w:rPr>
        <w:t>notificação formal</w:t>
      </w:r>
      <w:r>
        <w:t xml:space="preserve"> ao beneficiário informando-o de que não pretende prosseguir com a resolução.</w:t>
      </w:r>
    </w:p>
    <w:p w14:paraId="3BBB8C6D" w14:textId="71F38573" w:rsidR="00D30E81" w:rsidRPr="004264AF" w:rsidRDefault="007D01A9" w:rsidP="001C2768">
      <w:pPr>
        <w:spacing w:before="100" w:beforeAutospacing="1" w:after="0" w:line="240" w:lineRule="auto"/>
        <w:jc w:val="both"/>
        <w:rPr>
          <w:szCs w:val="24"/>
        </w:rPr>
      </w:pPr>
      <w:r>
        <w:lastRenderedPageBreak/>
        <w:br/>
      </w:r>
      <w:r w:rsidR="00D30E81">
        <w:t>A resolução produz efeitos:</w:t>
      </w:r>
    </w:p>
    <w:p w14:paraId="3BBB8C6E" w14:textId="77777777" w:rsidR="00D30E81" w:rsidRPr="004264AF" w:rsidRDefault="00D30E81" w:rsidP="001C2768">
      <w:pPr>
        <w:numPr>
          <w:ilvl w:val="0"/>
          <w:numId w:val="67"/>
        </w:numPr>
        <w:spacing w:after="100" w:afterAutospacing="1" w:line="240" w:lineRule="auto"/>
        <w:ind w:left="851" w:hanging="567"/>
        <w:jc w:val="both"/>
        <w:rPr>
          <w:szCs w:val="24"/>
        </w:rPr>
      </w:pPr>
      <w:r>
        <w:t xml:space="preserve">No caso do artigo II.17.2.1, alíneas a), b) e d): No dia indicado na </w:t>
      </w:r>
      <w:r>
        <w:rPr>
          <w:i/>
        </w:rPr>
        <w:t>notificação formal</w:t>
      </w:r>
      <w:r>
        <w:t xml:space="preserve"> de resolução referida no segundo parágrafo (ou seja, no passo 2);</w:t>
      </w:r>
    </w:p>
    <w:p w14:paraId="3BBB8C70" w14:textId="263EAC3D" w:rsidR="00FB59B1" w:rsidRPr="00F52591" w:rsidRDefault="00D30E81" w:rsidP="001C2768">
      <w:pPr>
        <w:numPr>
          <w:ilvl w:val="0"/>
          <w:numId w:val="67"/>
        </w:numPr>
        <w:spacing w:before="100" w:beforeAutospacing="1" w:after="100" w:afterAutospacing="1" w:line="240" w:lineRule="auto"/>
        <w:ind w:left="851" w:hanging="567"/>
        <w:jc w:val="both"/>
        <w:rPr>
          <w:szCs w:val="24"/>
        </w:rPr>
      </w:pPr>
      <w:r>
        <w:t xml:space="preserve">No caso do artigo II.17.2.1, alíneas c) e </w:t>
      </w:r>
      <w:proofErr w:type="spellStart"/>
      <w:r>
        <w:t>e</w:t>
      </w:r>
      <w:proofErr w:type="spellEnd"/>
      <w:r>
        <w:t xml:space="preserve">) a j): No dia seguinte à receção pelo beneficiário da </w:t>
      </w:r>
      <w:r>
        <w:rPr>
          <w:i/>
        </w:rPr>
        <w:t>notificação formal</w:t>
      </w:r>
      <w:r>
        <w:t xml:space="preserve"> de resolução referida no segundo parágrafo (ou seja, no passo 2);</w:t>
      </w:r>
    </w:p>
    <w:p w14:paraId="3BBB8C71" w14:textId="77777777" w:rsidR="00D30E81" w:rsidRPr="00D06D68" w:rsidRDefault="00D30E81" w:rsidP="00797757">
      <w:pPr>
        <w:pStyle w:val="Ttulo3"/>
        <w:spacing w:before="100" w:beforeAutospacing="1" w:after="100" w:afterAutospacing="1"/>
      </w:pPr>
      <w:bookmarkStart w:id="101" w:name="_Toc441250854"/>
      <w:bookmarkStart w:id="102" w:name="_Toc1637192"/>
      <w:bookmarkStart w:id="103" w:name="_Toc30752446"/>
      <w:r>
        <w:t>II.17.3</w:t>
      </w:r>
      <w:r>
        <w:tab/>
        <w:t>Efeitos da resolução</w:t>
      </w:r>
      <w:bookmarkEnd w:id="101"/>
      <w:bookmarkEnd w:id="102"/>
      <w:bookmarkEnd w:id="103"/>
    </w:p>
    <w:p w14:paraId="3BBB8C74" w14:textId="1992988E" w:rsidR="00D30E81" w:rsidRPr="004264AF" w:rsidRDefault="00C80215" w:rsidP="00797757">
      <w:pPr>
        <w:spacing w:before="100" w:beforeAutospacing="1" w:after="100" w:afterAutospacing="1" w:line="240" w:lineRule="auto"/>
        <w:jc w:val="both"/>
        <w:rPr>
          <w:szCs w:val="24"/>
        </w:rPr>
      </w:pPr>
      <w:r>
        <w:t xml:space="preserve"> No prazo de 60 dias de calendário a contar da data em que a resolução produz efeitos, o beneficiário deve apresentar um pedido de pagamento do saldo, como previsto no artigo I.4.4.</w:t>
      </w:r>
    </w:p>
    <w:p w14:paraId="3BBB8C75" w14:textId="0D9B7EDB" w:rsidR="00D30E81" w:rsidRPr="004264AF" w:rsidRDefault="00D30E81" w:rsidP="00797757">
      <w:pPr>
        <w:spacing w:before="100" w:beforeAutospacing="1" w:after="100" w:afterAutospacing="1" w:line="240" w:lineRule="auto"/>
        <w:jc w:val="both"/>
        <w:rPr>
          <w:szCs w:val="24"/>
        </w:rPr>
      </w:pPr>
      <w:r>
        <w:t xml:space="preserve">Se a Comissão não receber o pedido de pagamento do saldo até à data referida, apenas os custos ou </w:t>
      </w:r>
      <w:proofErr w:type="gramStart"/>
      <w:r>
        <w:t>contribuições incluídos</w:t>
      </w:r>
      <w:proofErr w:type="gramEnd"/>
      <w:r>
        <w:t xml:space="preserve"> num relatório técnico aprovado e, se for caso disso, em demonstrações financeiras aprovadas, são reembolsados ou cobertos pela subvenção.</w:t>
      </w:r>
    </w:p>
    <w:p w14:paraId="3BBB8C76" w14:textId="27F343B3" w:rsidR="00D30E81" w:rsidRPr="004264AF" w:rsidRDefault="00D30E81" w:rsidP="00797757">
      <w:pPr>
        <w:spacing w:before="100" w:beforeAutospacing="1" w:after="100" w:afterAutospacing="1" w:line="240" w:lineRule="auto"/>
        <w:jc w:val="both"/>
        <w:rPr>
          <w:szCs w:val="24"/>
        </w:rPr>
      </w:pPr>
      <w:r>
        <w:t>Se a convenção for resolvida pela Comissão porque o beneficiário não cumpriu a sua obrigação de apresentar o pedido de pagamento, o beneficiário não pode apresentar qualquer pedido de pagamento após a resolução. Nesse caso, é aplicável o segundo parágrafo.</w:t>
      </w:r>
    </w:p>
    <w:p w14:paraId="3BBB8C7D" w14:textId="277FF077" w:rsidR="00D30E81" w:rsidRPr="004264AF" w:rsidRDefault="00D30E81" w:rsidP="00797757">
      <w:pPr>
        <w:spacing w:before="100" w:beforeAutospacing="1" w:after="100" w:afterAutospacing="1" w:line="240" w:lineRule="auto"/>
        <w:jc w:val="both"/>
        <w:rPr>
          <w:szCs w:val="24"/>
        </w:rPr>
      </w:pPr>
      <w:r>
        <w:t>A Comissão calcula o montante da subvenção final referida no artigo II.25 e do saldo referido no artigo I.</w:t>
      </w:r>
      <w:r w:rsidR="00B010EB">
        <w:t>4.5</w:t>
      </w:r>
      <w:r>
        <w:t xml:space="preserve"> com base nos relatórios apresentados. Devem ser tidas em conta apenas as atividades realizadas antes da data em que a resolução produz efeitos ou na data final do </w:t>
      </w:r>
      <w:r>
        <w:rPr>
          <w:i/>
        </w:rPr>
        <w:t>período de execução</w:t>
      </w:r>
      <w:r>
        <w:t>, conforme especificado no artigo I.2.2, consoante a data que ocorrer em primeiro lugar. Se a subvenção assumir a forma de reembolso dos custos efetivamente suportados em conformidade com o artigo I.3.2, alínea a), subalínea i), apenas são reembolsados ou cobertos pela subvenção os custos incorridos antes de a resolução produzir efeitos. Os custos relacionados com contratos cuja execução tiver lugar apenas após a resolução não são tidos em conta, reembolsados ou cobertos pela subvenção.</w:t>
      </w:r>
    </w:p>
    <w:p w14:paraId="3BBB8C7E" w14:textId="77777777" w:rsidR="00D30E81" w:rsidRPr="004264AF" w:rsidRDefault="00D30E81" w:rsidP="001C2768">
      <w:pPr>
        <w:spacing w:before="100" w:beforeAutospacing="1" w:after="0" w:line="240" w:lineRule="auto"/>
        <w:jc w:val="both"/>
        <w:rPr>
          <w:szCs w:val="24"/>
        </w:rPr>
      </w:pPr>
      <w:r>
        <w:t xml:space="preserve">A Comissão pode reduzir o montante da subvenção em conformidade com o artigo II.25.4 no caso de: </w:t>
      </w:r>
    </w:p>
    <w:p w14:paraId="3BBB8C7F" w14:textId="77777777" w:rsidR="00D30E81" w:rsidRPr="004264AF" w:rsidRDefault="00D30E81" w:rsidP="001C2768">
      <w:pPr>
        <w:numPr>
          <w:ilvl w:val="0"/>
          <w:numId w:val="69"/>
        </w:numPr>
        <w:spacing w:after="100" w:afterAutospacing="1" w:line="240" w:lineRule="auto"/>
        <w:ind w:left="851" w:hanging="567"/>
        <w:jc w:val="both"/>
        <w:rPr>
          <w:szCs w:val="24"/>
        </w:rPr>
      </w:pPr>
      <w:r>
        <w:t>Resolução abusiva da convenção pelo beneficiário na aceção do artigo II.17.1; ou</w:t>
      </w:r>
    </w:p>
    <w:p w14:paraId="3BBB8C80" w14:textId="2B6497C9" w:rsidR="00D30E81" w:rsidRPr="004264AF" w:rsidRDefault="00D30E81" w:rsidP="00BC0446">
      <w:pPr>
        <w:numPr>
          <w:ilvl w:val="0"/>
          <w:numId w:val="69"/>
        </w:numPr>
        <w:spacing w:before="100" w:beforeAutospacing="1" w:after="100" w:afterAutospacing="1" w:line="240" w:lineRule="auto"/>
        <w:ind w:left="851" w:hanging="567"/>
        <w:jc w:val="both"/>
        <w:rPr>
          <w:szCs w:val="24"/>
        </w:rPr>
      </w:pPr>
      <w:r>
        <w:t>Resolução da convenção pela Comissão por qualquer dos motivos previstos no artigo II.17.2.1, alíneas b) a j).</w:t>
      </w:r>
    </w:p>
    <w:p w14:paraId="3BBB8C81" w14:textId="77777777" w:rsidR="00D30E81" w:rsidRPr="004264AF" w:rsidRDefault="00D30E81" w:rsidP="00797757">
      <w:pPr>
        <w:spacing w:before="100" w:beforeAutospacing="1" w:after="100" w:afterAutospacing="1" w:line="240" w:lineRule="auto"/>
        <w:jc w:val="both"/>
        <w:rPr>
          <w:szCs w:val="24"/>
        </w:rPr>
      </w:pPr>
      <w:r>
        <w:t>Nenhuma das Partes pode solicitar uma indemnização com o fundamento de que a outra Parte resolveu a convenção.</w:t>
      </w:r>
    </w:p>
    <w:p w14:paraId="3BBB8C82" w14:textId="0438326D" w:rsidR="00D30E81" w:rsidRPr="004264AF" w:rsidRDefault="00D30E81" w:rsidP="00797757">
      <w:pPr>
        <w:spacing w:before="100" w:beforeAutospacing="1" w:after="100" w:afterAutospacing="1" w:line="240" w:lineRule="auto"/>
        <w:jc w:val="both"/>
        <w:rPr>
          <w:szCs w:val="24"/>
        </w:rPr>
      </w:pPr>
      <w:r>
        <w:t>Após a resolução, as obrigações do beneficiário continuam a ser apli</w:t>
      </w:r>
      <w:r w:rsidR="007D01A9">
        <w:t>cáveis, nomeadamente as prevista</w:t>
      </w:r>
      <w:r>
        <w:t>s nos artigos I.4, II.6, II.8, II.9, II.14, II.27 e em quaisquer disposições adicionais sobre a utilização dos resultados, tal como previsto nas condições específicas.</w:t>
      </w:r>
    </w:p>
    <w:p w14:paraId="3BBB8C83" w14:textId="4C36BE31" w:rsidR="00D30E81" w:rsidRPr="001A04C2" w:rsidRDefault="0093695C" w:rsidP="00797757">
      <w:pPr>
        <w:pStyle w:val="Ttulo2"/>
        <w:spacing w:before="100" w:beforeAutospacing="1" w:after="100" w:afterAutospacing="1"/>
      </w:pPr>
      <w:bookmarkStart w:id="104" w:name="_Toc441250855"/>
      <w:bookmarkStart w:id="105" w:name="_Toc1637193"/>
      <w:bookmarkStart w:id="106" w:name="_Toc30752447"/>
      <w:r>
        <w:t>ARTIGO II.18 – LEGISLAÇÃO APLICÁVEL, RESOLUÇÃO DE LITÍGIOS E DECISÕES EXECUTÓRIAS</w:t>
      </w:r>
      <w:bookmarkEnd w:id="104"/>
      <w:bookmarkEnd w:id="105"/>
      <w:bookmarkEnd w:id="106"/>
    </w:p>
    <w:p w14:paraId="3BBB8C84" w14:textId="77777777" w:rsidR="00D30E81" w:rsidRPr="004264AF" w:rsidRDefault="00D30E81" w:rsidP="00797757">
      <w:pPr>
        <w:spacing w:before="100" w:beforeAutospacing="1" w:after="100" w:afterAutospacing="1" w:line="240" w:lineRule="auto"/>
        <w:ind w:left="851" w:hanging="851"/>
        <w:jc w:val="both"/>
        <w:rPr>
          <w:szCs w:val="24"/>
        </w:rPr>
      </w:pPr>
      <w:r>
        <w:rPr>
          <w:b/>
        </w:rPr>
        <w:t>II.18.1</w:t>
      </w:r>
      <w:r>
        <w:tab/>
        <w:t>A convenção rege-se pelo direito da União aplicável complementado, sempre que necessário, pelo direito belga.</w:t>
      </w:r>
    </w:p>
    <w:p w14:paraId="3BBB8C85" w14:textId="77777777" w:rsidR="00D30E81" w:rsidRPr="004264AF" w:rsidRDefault="00D30E81" w:rsidP="00797757">
      <w:pPr>
        <w:spacing w:before="100" w:beforeAutospacing="1" w:after="100" w:afterAutospacing="1" w:line="240" w:lineRule="auto"/>
        <w:ind w:left="851" w:hanging="851"/>
        <w:jc w:val="both"/>
        <w:rPr>
          <w:szCs w:val="24"/>
        </w:rPr>
      </w:pPr>
      <w:r>
        <w:rPr>
          <w:b/>
        </w:rPr>
        <w:lastRenderedPageBreak/>
        <w:t>II.18.2</w:t>
      </w:r>
      <w:r>
        <w:tab/>
        <w:t>Nos termos do artigo 272.º do TFUE, o Tribunal Geral ou, em caso de recurso, o Tribunal de Justiça da União Europeia, têm competência exclusiva para dirimir qualquer litígio entre a União e um beneficiário relativo à interpretação, aplicação ou validade da presente convenção, caso o litígio não possa ser resolvido amigavelmente.</w:t>
      </w:r>
    </w:p>
    <w:p w14:paraId="3BBB8C86" w14:textId="77777777" w:rsidR="00D30E81" w:rsidRPr="004264AF" w:rsidRDefault="00D30E81" w:rsidP="00797757">
      <w:pPr>
        <w:spacing w:before="100" w:beforeAutospacing="1" w:after="100" w:afterAutospacing="1" w:line="240" w:lineRule="auto"/>
        <w:ind w:left="851" w:hanging="851"/>
        <w:jc w:val="both"/>
        <w:rPr>
          <w:szCs w:val="24"/>
        </w:rPr>
      </w:pPr>
      <w:r>
        <w:rPr>
          <w:b/>
        </w:rPr>
        <w:t>II.18.3</w:t>
      </w:r>
      <w:r>
        <w:tab/>
        <w:t>Nos termos do artigo 299.º do TFUE, para efeitos de recuperação na aceção do artigo II.26, a Comissão pode adotar uma decisão executória para impor obrigações pecuniárias a pessoas que não sejam Estados.</w:t>
      </w:r>
    </w:p>
    <w:p w14:paraId="3BBB8C87" w14:textId="77777777" w:rsidR="00D30E81" w:rsidRPr="004264AF" w:rsidRDefault="00D30E81" w:rsidP="00797757">
      <w:pPr>
        <w:spacing w:before="100" w:beforeAutospacing="1" w:after="100" w:afterAutospacing="1" w:line="240" w:lineRule="auto"/>
        <w:ind w:left="851"/>
        <w:jc w:val="both"/>
        <w:rPr>
          <w:szCs w:val="24"/>
        </w:rPr>
      </w:pPr>
      <w:r>
        <w:t xml:space="preserve">Pode ser interposta uma </w:t>
      </w:r>
      <w:r>
        <w:rPr>
          <w:i/>
        </w:rPr>
        <w:t>ação</w:t>
      </w:r>
      <w:r>
        <w:t xml:space="preserve"> contra a presente decisão junto do Tribunal Geral da União Europeia, em conformidade com o artigo 263.º do TFUE.</w:t>
      </w:r>
    </w:p>
    <w:p w14:paraId="3BBB8C88" w14:textId="77777777" w:rsidR="00D30E81" w:rsidRPr="004264AF" w:rsidRDefault="00D30E81" w:rsidP="00797757">
      <w:pPr>
        <w:adjustRightInd w:val="0"/>
        <w:spacing w:before="100" w:beforeAutospacing="1" w:after="100" w:afterAutospacing="1" w:line="240" w:lineRule="auto"/>
        <w:ind w:left="851"/>
        <w:jc w:val="both"/>
        <w:rPr>
          <w:szCs w:val="24"/>
        </w:rPr>
        <w:sectPr w:rsidR="00D30E81" w:rsidRPr="004264AF" w:rsidSect="006825F6">
          <w:headerReference w:type="default" r:id="rId11"/>
          <w:footerReference w:type="default" r:id="rId12"/>
          <w:pgSz w:w="11906" w:h="16838" w:code="9"/>
          <w:pgMar w:top="1304" w:right="1418" w:bottom="1134" w:left="1418" w:header="567" w:footer="225" w:gutter="0"/>
          <w:cols w:space="708"/>
          <w:docGrid w:linePitch="360"/>
        </w:sectPr>
      </w:pPr>
    </w:p>
    <w:p w14:paraId="3BBB8C89" w14:textId="77777777" w:rsidR="00D30E81" w:rsidRPr="00D06D68" w:rsidRDefault="00D30E81" w:rsidP="00797757">
      <w:pPr>
        <w:pStyle w:val="Ttulo1"/>
        <w:spacing w:before="100" w:beforeAutospacing="1" w:after="100" w:afterAutospacing="1"/>
        <w:jc w:val="both"/>
        <w:rPr>
          <w:rFonts w:ascii="Times New Roman" w:hAnsi="Times New Roman"/>
        </w:rPr>
      </w:pPr>
      <w:bookmarkStart w:id="107" w:name="_Toc441250856"/>
      <w:bookmarkStart w:id="108" w:name="_Toc1637194"/>
      <w:bookmarkStart w:id="109" w:name="_Toc30752448"/>
      <w:r>
        <w:rPr>
          <w:rFonts w:ascii="Times New Roman" w:hAnsi="Times New Roman"/>
        </w:rPr>
        <w:lastRenderedPageBreak/>
        <w:t>PARTE B - DISPOSIÇÕES FINANCEIRAS</w:t>
      </w:r>
      <w:bookmarkEnd w:id="107"/>
      <w:bookmarkEnd w:id="108"/>
      <w:bookmarkEnd w:id="109"/>
    </w:p>
    <w:p w14:paraId="3BBB8C8A" w14:textId="592CA585" w:rsidR="00D30E81" w:rsidRPr="001A04C2" w:rsidRDefault="0093695C" w:rsidP="00797757">
      <w:pPr>
        <w:pStyle w:val="Ttulo2"/>
        <w:spacing w:before="100" w:beforeAutospacing="1" w:after="100" w:afterAutospacing="1"/>
      </w:pPr>
      <w:bookmarkStart w:id="110" w:name="_Toc441250857"/>
      <w:bookmarkStart w:id="111" w:name="_Toc1637195"/>
      <w:bookmarkStart w:id="112" w:name="_Toc30752449"/>
      <w:r>
        <w:t>ARTIGO II.19 - CUSTOS ELEGÍVEIS</w:t>
      </w:r>
      <w:bookmarkEnd w:id="110"/>
      <w:bookmarkEnd w:id="111"/>
      <w:bookmarkEnd w:id="112"/>
    </w:p>
    <w:p w14:paraId="3BBB8C8B" w14:textId="77777777" w:rsidR="00D30E81" w:rsidRPr="00D06D68" w:rsidRDefault="00D30E81" w:rsidP="00797757">
      <w:pPr>
        <w:pStyle w:val="Ttulo3"/>
        <w:spacing w:before="100" w:beforeAutospacing="1" w:after="100" w:afterAutospacing="1"/>
      </w:pPr>
      <w:bookmarkStart w:id="113" w:name="_Toc441250858"/>
      <w:bookmarkStart w:id="114" w:name="_Toc1637196"/>
      <w:bookmarkStart w:id="115" w:name="_Toc30752450"/>
      <w:r>
        <w:t>II.19.1</w:t>
      </w:r>
      <w:r>
        <w:tab/>
        <w:t>Condições de elegibilidade dos custos</w:t>
      </w:r>
      <w:bookmarkEnd w:id="113"/>
      <w:bookmarkEnd w:id="114"/>
      <w:bookmarkEnd w:id="115"/>
    </w:p>
    <w:p w14:paraId="3BBB8C8C" w14:textId="77777777" w:rsidR="00D30E81" w:rsidRPr="004264AF" w:rsidRDefault="00D30E81" w:rsidP="001C2768">
      <w:pPr>
        <w:spacing w:before="100" w:beforeAutospacing="1" w:after="0" w:line="240" w:lineRule="auto"/>
        <w:jc w:val="both"/>
        <w:rPr>
          <w:szCs w:val="24"/>
        </w:rPr>
      </w:pPr>
      <w:r>
        <w:t xml:space="preserve">Os </w:t>
      </w:r>
      <w:r>
        <w:rPr>
          <w:i/>
        </w:rPr>
        <w:t>custos elegíveis</w:t>
      </w:r>
      <w:r>
        <w:t xml:space="preserve"> da </w:t>
      </w:r>
      <w:r>
        <w:rPr>
          <w:i/>
        </w:rPr>
        <w:t>ação</w:t>
      </w:r>
      <w:r>
        <w:t xml:space="preserve"> são os custos efetivamente suportados pelo beneficiário e que satisfazem os seguintes critérios:</w:t>
      </w:r>
    </w:p>
    <w:p w14:paraId="3BBB8C8D" w14:textId="1A82121A" w:rsidR="00D30E81" w:rsidRPr="004264AF" w:rsidRDefault="00D30E81" w:rsidP="001C2768">
      <w:pPr>
        <w:numPr>
          <w:ilvl w:val="0"/>
          <w:numId w:val="73"/>
        </w:numPr>
        <w:spacing w:after="100" w:afterAutospacing="1" w:line="240" w:lineRule="auto"/>
        <w:ind w:left="851" w:hanging="567"/>
        <w:jc w:val="both"/>
        <w:rPr>
          <w:szCs w:val="24"/>
        </w:rPr>
      </w:pPr>
      <w:r>
        <w:t xml:space="preserve">Serem incorridos durante o </w:t>
      </w:r>
      <w:r>
        <w:rPr>
          <w:i/>
        </w:rPr>
        <w:t>período de execução</w:t>
      </w:r>
      <w:r>
        <w:t>, com exceção dos custos relacionados com o pedido de pagamento do saldo e respetivos documentos comprovativos previstos no artigo I.4.4;</w:t>
      </w:r>
    </w:p>
    <w:p w14:paraId="3BBB8C8E" w14:textId="7238C704" w:rsidR="00D30E81" w:rsidRPr="004264AF" w:rsidRDefault="00D30E81" w:rsidP="00E6321B">
      <w:pPr>
        <w:numPr>
          <w:ilvl w:val="0"/>
          <w:numId w:val="73"/>
        </w:numPr>
        <w:spacing w:before="100" w:beforeAutospacing="1" w:after="100" w:afterAutospacing="1" w:line="240" w:lineRule="auto"/>
        <w:ind w:left="851" w:hanging="567"/>
        <w:jc w:val="both"/>
        <w:rPr>
          <w:szCs w:val="24"/>
        </w:rPr>
      </w:pPr>
      <w:r>
        <w:t>Serem indicados no orçamento previsional. O orçamento previsional consta do anexo II;</w:t>
      </w:r>
    </w:p>
    <w:p w14:paraId="3BBB8C8F" w14:textId="498516FA" w:rsidR="00D30E81" w:rsidRPr="004264AF" w:rsidRDefault="00D30E81" w:rsidP="00E6321B">
      <w:pPr>
        <w:numPr>
          <w:ilvl w:val="0"/>
          <w:numId w:val="73"/>
        </w:numPr>
        <w:spacing w:before="100" w:beforeAutospacing="1" w:after="100" w:afterAutospacing="1" w:line="240" w:lineRule="auto"/>
        <w:ind w:left="851" w:hanging="567"/>
        <w:jc w:val="both"/>
        <w:rPr>
          <w:szCs w:val="24"/>
        </w:rPr>
      </w:pPr>
      <w:r>
        <w:t xml:space="preserve">Serem incorridos em relação à </w:t>
      </w:r>
      <w:r>
        <w:rPr>
          <w:i/>
        </w:rPr>
        <w:t>ação</w:t>
      </w:r>
      <w:r>
        <w:t xml:space="preserve">, conforme descrita no anexo </w:t>
      </w:r>
      <w:r w:rsidR="00B010EB">
        <w:t>I</w:t>
      </w:r>
      <w:r>
        <w:t>I, e serem necessários para a sua execução;</w:t>
      </w:r>
    </w:p>
    <w:p w14:paraId="3BBB8C90" w14:textId="77777777" w:rsidR="00D30E81" w:rsidRPr="004264AF" w:rsidRDefault="00D30E81" w:rsidP="00E6321B">
      <w:pPr>
        <w:numPr>
          <w:ilvl w:val="0"/>
          <w:numId w:val="73"/>
        </w:numPr>
        <w:spacing w:before="100" w:beforeAutospacing="1" w:after="100" w:afterAutospacing="1" w:line="240" w:lineRule="auto"/>
        <w:ind w:left="851" w:hanging="567"/>
        <w:jc w:val="both"/>
        <w:rPr>
          <w:szCs w:val="24"/>
        </w:rPr>
      </w:pPr>
      <w:r>
        <w:t>Serem identificáveis e verificáveis, em particular estarem inscritos na contabilidade do beneficiário e serem determinados de acordo com as normas contabilísticas aplicáveis do país em que o beneficiário está estabelecido e com as práticas habituais de contabilidade do beneficiário;</w:t>
      </w:r>
    </w:p>
    <w:p w14:paraId="3BBB8C91" w14:textId="77777777" w:rsidR="00D30E81" w:rsidRPr="004264AF" w:rsidRDefault="00D30E81" w:rsidP="00E6321B">
      <w:pPr>
        <w:numPr>
          <w:ilvl w:val="0"/>
          <w:numId w:val="73"/>
        </w:numPr>
        <w:spacing w:before="100" w:beforeAutospacing="1" w:after="100" w:afterAutospacing="1" w:line="240" w:lineRule="auto"/>
        <w:ind w:left="851" w:hanging="567"/>
        <w:jc w:val="both"/>
        <w:rPr>
          <w:szCs w:val="24"/>
        </w:rPr>
      </w:pPr>
      <w:r>
        <w:t>Obedecerem aos requisitos das normas fiscais e laborais aplicáveis; e</w:t>
      </w:r>
    </w:p>
    <w:p w14:paraId="3BBB8C92" w14:textId="77777777" w:rsidR="00D30E81" w:rsidRPr="004264AF" w:rsidRDefault="00D30E81" w:rsidP="00E6321B">
      <w:pPr>
        <w:numPr>
          <w:ilvl w:val="0"/>
          <w:numId w:val="73"/>
        </w:numPr>
        <w:spacing w:before="100" w:beforeAutospacing="1" w:after="100" w:afterAutospacing="1" w:line="240" w:lineRule="auto"/>
        <w:ind w:left="851" w:hanging="567"/>
        <w:jc w:val="both"/>
        <w:rPr>
          <w:szCs w:val="24"/>
        </w:rPr>
      </w:pPr>
      <w:r>
        <w:t>Serem razoáveis, justificados e respeitarem o princípio da boa gestão financeira, nomeadamente no que se refere à economia e à eficiência.</w:t>
      </w:r>
    </w:p>
    <w:p w14:paraId="3BBB8C93" w14:textId="77777777" w:rsidR="00D30E81" w:rsidRPr="00D06D68" w:rsidRDefault="00D30E81" w:rsidP="00797757">
      <w:pPr>
        <w:pStyle w:val="Ttulo3"/>
        <w:spacing w:before="100" w:beforeAutospacing="1" w:after="100" w:afterAutospacing="1"/>
      </w:pPr>
      <w:bookmarkStart w:id="116" w:name="_Toc441250859"/>
      <w:bookmarkStart w:id="117" w:name="_Toc1637197"/>
      <w:bookmarkStart w:id="118" w:name="_Toc30752451"/>
      <w:r>
        <w:t>II.19.2</w:t>
      </w:r>
      <w:r>
        <w:tab/>
        <w:t>Custos diretos elegíveis</w:t>
      </w:r>
      <w:bookmarkEnd w:id="116"/>
      <w:bookmarkEnd w:id="117"/>
      <w:bookmarkEnd w:id="118"/>
    </w:p>
    <w:p w14:paraId="3BBB8C94" w14:textId="77777777" w:rsidR="00D30E81" w:rsidRPr="004264AF" w:rsidRDefault="00D30E81" w:rsidP="00797757">
      <w:pPr>
        <w:autoSpaceDE w:val="0"/>
        <w:autoSpaceDN w:val="0"/>
        <w:adjustRightInd w:val="0"/>
        <w:spacing w:before="100" w:beforeAutospacing="1" w:after="100" w:afterAutospacing="1" w:line="240" w:lineRule="auto"/>
        <w:jc w:val="both"/>
        <w:rPr>
          <w:szCs w:val="24"/>
        </w:rPr>
      </w:pPr>
      <w:r>
        <w:t xml:space="preserve">Para serem elegíveis, os </w:t>
      </w:r>
      <w:r>
        <w:rPr>
          <w:i/>
        </w:rPr>
        <w:t>custos diretos</w:t>
      </w:r>
      <w:r>
        <w:t xml:space="preserve"> da </w:t>
      </w:r>
      <w:r>
        <w:rPr>
          <w:i/>
        </w:rPr>
        <w:t>ação</w:t>
      </w:r>
      <w:r>
        <w:t xml:space="preserve"> devem cumprir as condições de elegibilidade definidas no artigo II.19.1.</w:t>
      </w:r>
    </w:p>
    <w:p w14:paraId="3BBB8C95" w14:textId="77777777" w:rsidR="00D30E81" w:rsidRPr="004264AF" w:rsidRDefault="00D30E81" w:rsidP="00797757">
      <w:pPr>
        <w:autoSpaceDE w:val="0"/>
        <w:autoSpaceDN w:val="0"/>
        <w:adjustRightInd w:val="0"/>
        <w:spacing w:before="100" w:beforeAutospacing="1" w:after="100" w:afterAutospacing="1" w:line="240" w:lineRule="auto"/>
        <w:jc w:val="both"/>
        <w:rPr>
          <w:szCs w:val="24"/>
        </w:rPr>
      </w:pPr>
      <w:r>
        <w:t xml:space="preserve">Em especial, as categorias de custos seguintes constituem </w:t>
      </w:r>
      <w:r>
        <w:rPr>
          <w:i/>
        </w:rPr>
        <w:t>custos diretos</w:t>
      </w:r>
      <w:r>
        <w:t xml:space="preserve"> elegíveis, desde que satisfaçam as condições de elegibilidade definidas no artigo II.19.1, bem como as condições que se seguem:</w:t>
      </w:r>
    </w:p>
    <w:p w14:paraId="3BBB8C96" w14:textId="77777777" w:rsidR="00D30E81" w:rsidRPr="004264AF" w:rsidRDefault="00D30E81" w:rsidP="00E6321B">
      <w:pPr>
        <w:autoSpaceDE w:val="0"/>
        <w:autoSpaceDN w:val="0"/>
        <w:adjustRightInd w:val="0"/>
        <w:spacing w:before="100" w:beforeAutospacing="1" w:after="100" w:afterAutospacing="1" w:line="240" w:lineRule="auto"/>
        <w:ind w:left="851" w:hanging="567"/>
        <w:jc w:val="both"/>
        <w:rPr>
          <w:szCs w:val="24"/>
        </w:rPr>
      </w:pPr>
      <w:r>
        <w:t>(a)</w:t>
      </w:r>
      <w:r>
        <w:tab/>
        <w:t xml:space="preserve">Os custos com o pessoal do beneficiário, vinculado por contrato de trabalho ou ato de nomeação equivalente, e que esteja afetado à </w:t>
      </w:r>
      <w:r>
        <w:rPr>
          <w:i/>
        </w:rPr>
        <w:t>ação</w:t>
      </w:r>
      <w:r>
        <w:t>, desde que estes custos estejam em linha com as políticas habituais do beneficiário em matéria de remuneração.</w:t>
      </w:r>
    </w:p>
    <w:p w14:paraId="3BBB8C97" w14:textId="77777777" w:rsidR="00D30E81" w:rsidRPr="004264AF" w:rsidRDefault="00D30E81" w:rsidP="001C2768">
      <w:pPr>
        <w:autoSpaceDE w:val="0"/>
        <w:autoSpaceDN w:val="0"/>
        <w:adjustRightInd w:val="0"/>
        <w:spacing w:before="100" w:beforeAutospacing="1" w:after="100" w:afterAutospacing="1" w:line="240" w:lineRule="auto"/>
        <w:ind w:left="851"/>
        <w:jc w:val="both"/>
        <w:rPr>
          <w:szCs w:val="24"/>
        </w:rPr>
      </w:pPr>
      <w:r>
        <w:t xml:space="preserve">Estes custos incluem os salários efetivamente pagos, acrescidos das contribuições para a segurança social e outras despesas legais incluídas na remuneração; </w:t>
      </w:r>
      <w:proofErr w:type="gramStart"/>
      <w:r>
        <w:t>Podem</w:t>
      </w:r>
      <w:proofErr w:type="gramEnd"/>
      <w:r>
        <w:t xml:space="preserve"> ainda incluir suplementos de remuneração, incluindo pagamentos com base em contratos suplementares de qualquer natureza, desde que sejam pagos de forma consistente quando seja necessário o mesmo tipo de trabalho ou competências, independentemente da fonte de financiamento utilizada;</w:t>
      </w:r>
    </w:p>
    <w:p w14:paraId="3BBB8C98" w14:textId="77777777" w:rsidR="00D30E81" w:rsidRPr="004264AF" w:rsidRDefault="00D30E81" w:rsidP="001C2768">
      <w:pPr>
        <w:autoSpaceDE w:val="0"/>
        <w:autoSpaceDN w:val="0"/>
        <w:adjustRightInd w:val="0"/>
        <w:spacing w:before="100" w:beforeAutospacing="1" w:line="240" w:lineRule="auto"/>
        <w:ind w:left="851"/>
        <w:jc w:val="both"/>
        <w:rPr>
          <w:szCs w:val="24"/>
        </w:rPr>
      </w:pPr>
      <w:r>
        <w:t>Os encargos com pessoas singulares que trabalhem ao abrigo de um contrato celebrado com o beneficiário que não seja um contrato de trabalho, ou destacados junto do beneficiário por terceiros a título oneroso podem também ser incluídos nos custos de pessoal, desde que estejam reunidas as seguintes condições:</w:t>
      </w:r>
    </w:p>
    <w:p w14:paraId="1650A822" w14:textId="2548004F" w:rsidR="00DA5A83" w:rsidRPr="00205981" w:rsidRDefault="003F310B" w:rsidP="001C2768">
      <w:pPr>
        <w:numPr>
          <w:ilvl w:val="0"/>
          <w:numId w:val="119"/>
        </w:numPr>
        <w:autoSpaceDE w:val="0"/>
        <w:autoSpaceDN w:val="0"/>
        <w:adjustRightInd w:val="0"/>
        <w:spacing w:after="0" w:line="240" w:lineRule="auto"/>
        <w:ind w:left="1418" w:hanging="567"/>
        <w:contextualSpacing/>
        <w:jc w:val="both"/>
        <w:rPr>
          <w:szCs w:val="24"/>
        </w:rPr>
      </w:pPr>
      <w:r>
        <w:lastRenderedPageBreak/>
        <w:t>a</w:t>
      </w:r>
      <w:r w:rsidR="00F13594">
        <w:t xml:space="preserve"> pessoa trabalha em condições semelhantes às dos trabalhadores assalariados (em especial no que respeita à forma como o trabalho é organizado, às tarefas em questão e às instalações onde são desempenhadas);</w:t>
      </w:r>
    </w:p>
    <w:p w14:paraId="4CAAEA28" w14:textId="07E190EA" w:rsidR="00F13594" w:rsidRDefault="003F310B" w:rsidP="001C2768">
      <w:pPr>
        <w:numPr>
          <w:ilvl w:val="0"/>
          <w:numId w:val="119"/>
        </w:numPr>
        <w:autoSpaceDE w:val="0"/>
        <w:autoSpaceDN w:val="0"/>
        <w:adjustRightInd w:val="0"/>
        <w:spacing w:after="0" w:line="240" w:lineRule="auto"/>
        <w:ind w:left="1418" w:hanging="567"/>
        <w:contextualSpacing/>
        <w:jc w:val="both"/>
        <w:rPr>
          <w:szCs w:val="24"/>
        </w:rPr>
      </w:pPr>
      <w:r>
        <w:t>o</w:t>
      </w:r>
      <w:r w:rsidR="00F13594">
        <w:t xml:space="preserve"> resultado do trabalho pertence ao beneficiário (salvo acordo excecional em contrário); e</w:t>
      </w:r>
    </w:p>
    <w:p w14:paraId="3BBB8C9B" w14:textId="5A6DD4B6" w:rsidR="00D30E81" w:rsidRPr="004264AF" w:rsidRDefault="00D30E81" w:rsidP="001C2768">
      <w:pPr>
        <w:tabs>
          <w:tab w:val="left" w:pos="960"/>
        </w:tabs>
        <w:autoSpaceDE w:val="0"/>
        <w:autoSpaceDN w:val="0"/>
        <w:adjustRightInd w:val="0"/>
        <w:spacing w:line="240" w:lineRule="auto"/>
        <w:ind w:left="1418" w:hanging="567"/>
        <w:jc w:val="both"/>
        <w:rPr>
          <w:szCs w:val="24"/>
        </w:rPr>
      </w:pPr>
      <w:r>
        <w:t>(</w:t>
      </w:r>
      <w:proofErr w:type="spellStart"/>
      <w:r>
        <w:t>iii</w:t>
      </w:r>
      <w:proofErr w:type="spellEnd"/>
      <w:r>
        <w:t>)</w:t>
      </w:r>
      <w:r>
        <w:tab/>
      </w:r>
      <w:r w:rsidR="003F310B">
        <w:t>o</w:t>
      </w:r>
      <w:r>
        <w:t>s custos não são significativamente diferentes dos custos do pessoal que realiza tarefas idênticas ao abrigo de um contrato de trabalho com o beneficiário;</w:t>
      </w:r>
    </w:p>
    <w:p w14:paraId="3BBB8C9C" w14:textId="77777777" w:rsidR="00D30E81" w:rsidRPr="004264AF" w:rsidRDefault="00D30E81" w:rsidP="00E6321B">
      <w:pPr>
        <w:spacing w:before="100" w:beforeAutospacing="1" w:after="100" w:afterAutospacing="1" w:line="240" w:lineRule="auto"/>
        <w:ind w:left="851" w:hanging="567"/>
        <w:jc w:val="both"/>
        <w:rPr>
          <w:szCs w:val="24"/>
        </w:rPr>
      </w:pPr>
      <w:r>
        <w:t>(b)</w:t>
      </w:r>
      <w:r>
        <w:tab/>
        <w:t>As despesas de viagem e ajudas de custo relacionadas, desde que esses custos estejam em harmonia com as práticas habituais do beneficiário em matéria de deslocações;</w:t>
      </w:r>
    </w:p>
    <w:p w14:paraId="3BBB8C9D" w14:textId="77777777" w:rsidR="00D30E81" w:rsidRPr="004264AF" w:rsidRDefault="00D30E81" w:rsidP="001C2768">
      <w:pPr>
        <w:autoSpaceDE w:val="0"/>
        <w:autoSpaceDN w:val="0"/>
        <w:adjustRightInd w:val="0"/>
        <w:spacing w:before="100" w:beforeAutospacing="1" w:after="0" w:line="240" w:lineRule="auto"/>
        <w:ind w:left="851" w:hanging="567"/>
        <w:jc w:val="both"/>
        <w:rPr>
          <w:szCs w:val="24"/>
        </w:rPr>
      </w:pPr>
      <w:r>
        <w:t>(c)</w:t>
      </w:r>
      <w:r>
        <w:tab/>
        <w:t>Os custos de amortização dos equipamentos ou outros ativos (novos ou em segunda mão), conforme registados na contabilidade do beneficiário, desde que o ativo:</w:t>
      </w:r>
    </w:p>
    <w:p w14:paraId="3BBB8C9E" w14:textId="5AFEEE2D" w:rsidR="00D30E81" w:rsidRPr="001C2768" w:rsidRDefault="003F310B" w:rsidP="001C2768">
      <w:pPr>
        <w:pStyle w:val="PargrafodaLista"/>
        <w:numPr>
          <w:ilvl w:val="0"/>
          <w:numId w:val="124"/>
        </w:numPr>
        <w:autoSpaceDE w:val="0"/>
        <w:autoSpaceDN w:val="0"/>
        <w:adjustRightInd w:val="0"/>
        <w:spacing w:after="0" w:line="240" w:lineRule="auto"/>
        <w:ind w:left="1418" w:hanging="567"/>
        <w:jc w:val="both"/>
      </w:pPr>
      <w:r>
        <w:t>s</w:t>
      </w:r>
      <w:r w:rsidR="00D30E81">
        <w:t>eja amortizado de acordo com as normas internacionais de contabilidade e as práticas contabilísticas habituais do beneficiário; e</w:t>
      </w:r>
    </w:p>
    <w:p w14:paraId="3BBB8C9F" w14:textId="1586E342" w:rsidR="00D30E81" w:rsidRPr="001C2768" w:rsidRDefault="003F310B" w:rsidP="001C2768">
      <w:pPr>
        <w:pStyle w:val="PargrafodaLista"/>
        <w:numPr>
          <w:ilvl w:val="0"/>
          <w:numId w:val="124"/>
        </w:numPr>
        <w:autoSpaceDE w:val="0"/>
        <w:autoSpaceDN w:val="0"/>
        <w:adjustRightInd w:val="0"/>
        <w:spacing w:after="0" w:line="240" w:lineRule="auto"/>
        <w:ind w:left="1418" w:hanging="567"/>
        <w:jc w:val="both"/>
      </w:pPr>
      <w:r>
        <w:t>t</w:t>
      </w:r>
      <w:r w:rsidR="00D30E81">
        <w:t xml:space="preserve">enha sido adquirido de acordo com o artigo II.10.1 se a aquisição ocorrer durante o </w:t>
      </w:r>
      <w:r w:rsidR="00D30E81">
        <w:rPr>
          <w:i/>
        </w:rPr>
        <w:t>período de execução</w:t>
      </w:r>
      <w:r w:rsidR="00D30E81">
        <w:t>;</w:t>
      </w:r>
    </w:p>
    <w:p w14:paraId="3BBB8CA0" w14:textId="77777777" w:rsidR="00D30E81" w:rsidRPr="004264AF" w:rsidRDefault="00D30E81" w:rsidP="001C2768">
      <w:pPr>
        <w:autoSpaceDE w:val="0"/>
        <w:autoSpaceDN w:val="0"/>
        <w:adjustRightInd w:val="0"/>
        <w:spacing w:before="100" w:beforeAutospacing="1" w:after="100" w:afterAutospacing="1" w:line="240" w:lineRule="auto"/>
        <w:ind w:left="851"/>
        <w:jc w:val="both"/>
        <w:rPr>
          <w:szCs w:val="24"/>
        </w:rPr>
      </w:pPr>
      <w:r>
        <w:t>Os custos de aluguer ou locação de equipamento ou outros bens também são elegíveis, desde que não excedam os custos de depreciação de equipamentos ou bens semelhantes e sejam excluídos de quaisquer taxas financeiras;</w:t>
      </w:r>
    </w:p>
    <w:p w14:paraId="3BBB8CA1" w14:textId="77777777" w:rsidR="00D30E81" w:rsidRPr="004264AF" w:rsidRDefault="00D30E81" w:rsidP="001C2768">
      <w:pPr>
        <w:autoSpaceDE w:val="0"/>
        <w:autoSpaceDN w:val="0"/>
        <w:adjustRightInd w:val="0"/>
        <w:spacing w:before="100" w:beforeAutospacing="1" w:after="100" w:afterAutospacing="1" w:line="240" w:lineRule="auto"/>
        <w:ind w:left="851"/>
        <w:jc w:val="both"/>
        <w:rPr>
          <w:szCs w:val="24"/>
        </w:rPr>
      </w:pPr>
      <w:r>
        <w:t xml:space="preserve">Só pode ser tida em consideração a parte dos custos de amortização, aluguer ou locação financeira dos equipamentos correspondente à </w:t>
      </w:r>
      <w:r>
        <w:rPr>
          <w:i/>
        </w:rPr>
        <w:t>duração da ação</w:t>
      </w:r>
      <w:r>
        <w:t xml:space="preserve"> e a taxa de utilização real para os fins da </w:t>
      </w:r>
      <w:r>
        <w:rPr>
          <w:i/>
        </w:rPr>
        <w:t>ação</w:t>
      </w:r>
      <w:r>
        <w:t xml:space="preserve">. Excecionalmente, as condições específicas podem prever a elegibilidade do custo total da compra do equipamento, quando tal se justifique pela natureza da </w:t>
      </w:r>
      <w:r>
        <w:rPr>
          <w:i/>
        </w:rPr>
        <w:t>ação</w:t>
      </w:r>
      <w:r>
        <w:t xml:space="preserve"> e pelo contexto da utilização do equipamento ou bens;</w:t>
      </w:r>
    </w:p>
    <w:p w14:paraId="3BBB8CA2" w14:textId="77777777" w:rsidR="00D30E81" w:rsidRPr="004264AF" w:rsidRDefault="00D30E81" w:rsidP="001C2768">
      <w:pPr>
        <w:autoSpaceDE w:val="0"/>
        <w:autoSpaceDN w:val="0"/>
        <w:adjustRightInd w:val="0"/>
        <w:spacing w:before="100" w:beforeAutospacing="1" w:after="0" w:line="240" w:lineRule="auto"/>
        <w:ind w:left="851" w:hanging="567"/>
        <w:jc w:val="both"/>
        <w:rPr>
          <w:szCs w:val="24"/>
        </w:rPr>
      </w:pPr>
      <w:r>
        <w:t>(d)</w:t>
      </w:r>
      <w:r>
        <w:tab/>
        <w:t>Os custos de materiais consumíveis e de fornecimentos, desde que estes:</w:t>
      </w:r>
    </w:p>
    <w:p w14:paraId="3BBB8CA3" w14:textId="330C526A" w:rsidR="00D30E81" w:rsidRPr="001C2768" w:rsidRDefault="003F310B" w:rsidP="001C2768">
      <w:pPr>
        <w:pStyle w:val="PargrafodaLista"/>
        <w:numPr>
          <w:ilvl w:val="0"/>
          <w:numId w:val="127"/>
        </w:numPr>
        <w:autoSpaceDE w:val="0"/>
        <w:autoSpaceDN w:val="0"/>
        <w:adjustRightInd w:val="0"/>
        <w:spacing w:after="0" w:line="240" w:lineRule="auto"/>
        <w:ind w:left="1418" w:hanging="567"/>
        <w:jc w:val="both"/>
      </w:pPr>
      <w:r>
        <w:t>s</w:t>
      </w:r>
      <w:r w:rsidR="00D30E81">
        <w:t>ejam adquiridos em conformidade com o artigo II.10.1; e</w:t>
      </w:r>
    </w:p>
    <w:p w14:paraId="3BBB8CA4" w14:textId="1027FE5B" w:rsidR="00D30E81" w:rsidRPr="001C2768" w:rsidRDefault="003F310B" w:rsidP="001C2768">
      <w:pPr>
        <w:pStyle w:val="PargrafodaLista"/>
        <w:numPr>
          <w:ilvl w:val="0"/>
          <w:numId w:val="127"/>
        </w:numPr>
        <w:autoSpaceDE w:val="0"/>
        <w:autoSpaceDN w:val="0"/>
        <w:adjustRightInd w:val="0"/>
        <w:spacing w:line="240" w:lineRule="auto"/>
        <w:ind w:left="1418" w:hanging="567"/>
        <w:jc w:val="both"/>
      </w:pPr>
      <w:r>
        <w:t>e</w:t>
      </w:r>
      <w:r w:rsidR="00D30E81">
        <w:t xml:space="preserve">stejam diretamente afetados à </w:t>
      </w:r>
      <w:r w:rsidR="00D30E81">
        <w:rPr>
          <w:i/>
        </w:rPr>
        <w:t>ação</w:t>
      </w:r>
      <w:r w:rsidR="00D30E81">
        <w:t>;</w:t>
      </w:r>
    </w:p>
    <w:p w14:paraId="3BBB8CA5" w14:textId="77777777" w:rsidR="00D30E81" w:rsidRPr="004264AF" w:rsidRDefault="00D30E81" w:rsidP="00E6321B">
      <w:pPr>
        <w:autoSpaceDE w:val="0"/>
        <w:autoSpaceDN w:val="0"/>
        <w:adjustRightInd w:val="0"/>
        <w:spacing w:before="100" w:beforeAutospacing="1" w:after="100" w:afterAutospacing="1" w:line="240" w:lineRule="auto"/>
        <w:ind w:left="851" w:hanging="567"/>
        <w:jc w:val="both"/>
        <w:rPr>
          <w:szCs w:val="24"/>
        </w:rPr>
      </w:pPr>
      <w:r>
        <w:t>(e)</w:t>
      </w:r>
      <w:r>
        <w:tab/>
        <w:t xml:space="preserve">Os custos decorrentes diretamente do disposto na convenção (difusão de informações, avaliação específica da </w:t>
      </w:r>
      <w:r>
        <w:rPr>
          <w:i/>
        </w:rPr>
        <w:t>ação</w:t>
      </w:r>
      <w:r>
        <w:t>, auditorias, traduções, reprodução), incluindo as despesas com garantias financeiras solicitadas, desde que os serviços correspondentes sejam adquiridos em conformidade com o artigo II.10.1.</w:t>
      </w:r>
    </w:p>
    <w:p w14:paraId="3BBB8CA6" w14:textId="77777777" w:rsidR="00D30E81" w:rsidRPr="004264AF" w:rsidRDefault="00D30E81" w:rsidP="00E6321B">
      <w:pPr>
        <w:autoSpaceDE w:val="0"/>
        <w:autoSpaceDN w:val="0"/>
        <w:adjustRightInd w:val="0"/>
        <w:spacing w:before="100" w:beforeAutospacing="1" w:after="100" w:afterAutospacing="1" w:line="240" w:lineRule="auto"/>
        <w:ind w:left="851" w:hanging="567"/>
        <w:jc w:val="both"/>
        <w:rPr>
          <w:szCs w:val="24"/>
        </w:rPr>
      </w:pPr>
      <w:r>
        <w:t>(f)</w:t>
      </w:r>
      <w:r>
        <w:tab/>
        <w:t xml:space="preserve">Os custos decorrentes de </w:t>
      </w:r>
      <w:r>
        <w:rPr>
          <w:i/>
        </w:rPr>
        <w:t>subcontratos</w:t>
      </w:r>
      <w:r>
        <w:t xml:space="preserve"> na aceção do artigo II.11, desde que as condições definidas no artigo II.11.1, alíneas a), b), c) e d) sejam satisfeitas;</w:t>
      </w:r>
    </w:p>
    <w:p w14:paraId="3BBB8CA7" w14:textId="77777777" w:rsidR="00D30E81" w:rsidRPr="004264AF" w:rsidRDefault="00D30E81" w:rsidP="00E6321B">
      <w:pPr>
        <w:autoSpaceDE w:val="0"/>
        <w:autoSpaceDN w:val="0"/>
        <w:adjustRightInd w:val="0"/>
        <w:spacing w:before="100" w:beforeAutospacing="1" w:after="100" w:afterAutospacing="1" w:line="240" w:lineRule="auto"/>
        <w:ind w:left="851" w:hanging="567"/>
        <w:jc w:val="both"/>
        <w:rPr>
          <w:szCs w:val="24"/>
        </w:rPr>
      </w:pPr>
      <w:r>
        <w:t>(g)</w:t>
      </w:r>
      <w:r>
        <w:tab/>
        <w:t>Os custos do apoio financeiro a terceiros na aceção do artigo II.12, desde que as condições definidas nesse artigo sejam satisfeitas;</w:t>
      </w:r>
    </w:p>
    <w:p w14:paraId="3BBB8CA8" w14:textId="77777777" w:rsidR="00D30E81" w:rsidRPr="004264AF" w:rsidRDefault="00D30E81" w:rsidP="00E6321B">
      <w:pPr>
        <w:autoSpaceDE w:val="0"/>
        <w:autoSpaceDN w:val="0"/>
        <w:adjustRightInd w:val="0"/>
        <w:spacing w:before="100" w:beforeAutospacing="1" w:after="100" w:afterAutospacing="1" w:line="240" w:lineRule="auto"/>
        <w:ind w:left="851" w:hanging="567"/>
        <w:jc w:val="both"/>
        <w:rPr>
          <w:szCs w:val="24"/>
        </w:rPr>
      </w:pPr>
      <w:r>
        <w:t xml:space="preserve">(h) </w:t>
      </w:r>
      <w:r>
        <w:tab/>
        <w:t xml:space="preserve">Os direitos, impostos e encargos pagos pelo beneficiário, nomeadamente o imposto sobre o valor acrescentado (IVA), desde que sejam incluídos nos </w:t>
      </w:r>
      <w:r>
        <w:rPr>
          <w:i/>
        </w:rPr>
        <w:t>custos diretos</w:t>
      </w:r>
      <w:r>
        <w:t xml:space="preserve"> elegíveis, e salvo disposição em contrário na convenção.</w:t>
      </w:r>
    </w:p>
    <w:p w14:paraId="3BBB8CA9" w14:textId="77777777" w:rsidR="00D30E81" w:rsidRPr="00D06D68" w:rsidRDefault="00D30E81" w:rsidP="00797757">
      <w:pPr>
        <w:pStyle w:val="Ttulo3"/>
        <w:spacing w:before="100" w:beforeAutospacing="1" w:after="100" w:afterAutospacing="1"/>
      </w:pPr>
      <w:bookmarkStart w:id="119" w:name="_Toc441250860"/>
      <w:bookmarkStart w:id="120" w:name="_Toc1637198"/>
      <w:bookmarkStart w:id="121" w:name="_Toc30752452"/>
      <w:r>
        <w:lastRenderedPageBreak/>
        <w:t>II.19.3</w:t>
      </w:r>
      <w:r>
        <w:tab/>
        <w:t>Custos indiretos elegíveis</w:t>
      </w:r>
      <w:bookmarkEnd w:id="119"/>
      <w:bookmarkEnd w:id="120"/>
      <w:bookmarkEnd w:id="121"/>
    </w:p>
    <w:p w14:paraId="3BBB8CAA" w14:textId="77777777" w:rsidR="00D30E81" w:rsidRPr="004264AF" w:rsidRDefault="00D30E81" w:rsidP="00797757">
      <w:pPr>
        <w:spacing w:before="100" w:beforeAutospacing="1" w:after="100" w:afterAutospacing="1" w:line="240" w:lineRule="auto"/>
        <w:jc w:val="both"/>
        <w:rPr>
          <w:szCs w:val="24"/>
        </w:rPr>
      </w:pPr>
      <w:r>
        <w:t xml:space="preserve">Para serem elegíveis, os </w:t>
      </w:r>
      <w:r>
        <w:rPr>
          <w:i/>
        </w:rPr>
        <w:t>custos indiretos</w:t>
      </w:r>
      <w:r>
        <w:t xml:space="preserve"> da </w:t>
      </w:r>
      <w:r>
        <w:rPr>
          <w:i/>
        </w:rPr>
        <w:t>ação</w:t>
      </w:r>
      <w:r>
        <w:t xml:space="preserve"> devem representar uma parcela razoável das despesas gerais do beneficiário e respeitar as condições de elegibilidade definidas no artigo II.19.1.</w:t>
      </w:r>
    </w:p>
    <w:p w14:paraId="3BBB8CAB" w14:textId="77777777" w:rsidR="00D30E81" w:rsidRPr="004264AF" w:rsidRDefault="00D30E81" w:rsidP="00797757">
      <w:pPr>
        <w:spacing w:before="100" w:beforeAutospacing="1" w:after="100" w:afterAutospacing="1" w:line="240" w:lineRule="auto"/>
        <w:jc w:val="both"/>
        <w:rPr>
          <w:szCs w:val="24"/>
        </w:rPr>
      </w:pPr>
      <w:r>
        <w:t xml:space="preserve">Salvo disposição em contrário do artigo I.3.2, os </w:t>
      </w:r>
      <w:r>
        <w:rPr>
          <w:i/>
        </w:rPr>
        <w:t>custos indiretos</w:t>
      </w:r>
      <w:r>
        <w:t xml:space="preserve"> elegíveis devem ser declarados com base numa taxa fixa de 7 % do valor total dos </w:t>
      </w:r>
      <w:r>
        <w:rPr>
          <w:i/>
        </w:rPr>
        <w:t>custos diretos</w:t>
      </w:r>
      <w:r>
        <w:t xml:space="preserve"> elegíveis.</w:t>
      </w:r>
    </w:p>
    <w:p w14:paraId="3BBB8CAC" w14:textId="77777777" w:rsidR="00D30E81" w:rsidRPr="00D06D68" w:rsidRDefault="00D30E81" w:rsidP="00797757">
      <w:pPr>
        <w:pStyle w:val="Ttulo3"/>
        <w:spacing w:before="100" w:beforeAutospacing="1" w:after="100" w:afterAutospacing="1"/>
      </w:pPr>
      <w:bookmarkStart w:id="122" w:name="_Toc441250861"/>
      <w:bookmarkStart w:id="123" w:name="_Toc1637199"/>
      <w:bookmarkStart w:id="124" w:name="_Toc30752453"/>
      <w:r>
        <w:t>II.19.4</w:t>
      </w:r>
      <w:r>
        <w:tab/>
        <w:t>Custos inelegíveis</w:t>
      </w:r>
      <w:bookmarkEnd w:id="122"/>
      <w:bookmarkEnd w:id="123"/>
      <w:bookmarkEnd w:id="124"/>
    </w:p>
    <w:p w14:paraId="3BBB8CAD" w14:textId="77777777" w:rsidR="00D30E81" w:rsidRPr="004264AF" w:rsidRDefault="00D30E81" w:rsidP="001C2768">
      <w:pPr>
        <w:spacing w:before="100" w:beforeAutospacing="1" w:after="0" w:line="240" w:lineRule="auto"/>
        <w:jc w:val="both"/>
        <w:rPr>
          <w:szCs w:val="24"/>
        </w:rPr>
      </w:pPr>
      <w:r>
        <w:t>Para além de quaisquer outros custos que não satisfaçam as condições definidas no artigo II.19.1, os seguintes custos não são considerados elegíveis:</w:t>
      </w:r>
    </w:p>
    <w:p w14:paraId="3BBB8CAE" w14:textId="77777777" w:rsidR="00D30E81" w:rsidRPr="004264AF" w:rsidRDefault="00D30E81" w:rsidP="001C2768">
      <w:pPr>
        <w:numPr>
          <w:ilvl w:val="0"/>
          <w:numId w:val="74"/>
        </w:numPr>
        <w:spacing w:after="100" w:afterAutospacing="1" w:line="240" w:lineRule="auto"/>
        <w:ind w:left="851" w:hanging="567"/>
        <w:jc w:val="both"/>
        <w:rPr>
          <w:szCs w:val="24"/>
        </w:rPr>
      </w:pPr>
      <w:r>
        <w:t>A remuneração do capital e dividendos pagos pelo beneficiário;</w:t>
      </w:r>
    </w:p>
    <w:p w14:paraId="3BBB8CAF"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As dívidas e os encargos da dívida;</w:t>
      </w:r>
    </w:p>
    <w:p w14:paraId="3BBB8CB0"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As provisões para perdas ou dívidas;</w:t>
      </w:r>
    </w:p>
    <w:p w14:paraId="3BBB8CB1"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Os juros devedores;</w:t>
      </w:r>
    </w:p>
    <w:p w14:paraId="3BBB8CB2"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Os créditos duvidosos;</w:t>
      </w:r>
    </w:p>
    <w:p w14:paraId="3BBB8CB3"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As perdas cambiais;</w:t>
      </w:r>
    </w:p>
    <w:p w14:paraId="3BBB8CB4"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As despesas de transferências da Comissão cobradas pelo banco do beneficiário;</w:t>
      </w:r>
    </w:p>
    <w:p w14:paraId="3BBB8CB5" w14:textId="009F9954" w:rsidR="00D30E81" w:rsidRPr="004264AF" w:rsidRDefault="00D30E81" w:rsidP="00E6321B">
      <w:pPr>
        <w:numPr>
          <w:ilvl w:val="0"/>
          <w:numId w:val="74"/>
        </w:numPr>
        <w:spacing w:before="100" w:beforeAutospacing="1" w:after="100" w:afterAutospacing="1" w:line="240" w:lineRule="auto"/>
        <w:ind w:left="851" w:hanging="567"/>
        <w:jc w:val="both"/>
        <w:rPr>
          <w:szCs w:val="24"/>
        </w:rPr>
      </w:pPr>
      <w:r>
        <w:t xml:space="preserve">Os custos declarados pelo beneficiário no âmbito de uma outra </w:t>
      </w:r>
      <w:r>
        <w:rPr>
          <w:i/>
        </w:rPr>
        <w:t>ação</w:t>
      </w:r>
      <w:r>
        <w:t xml:space="preserve"> que receba uma subvenção financiada pelo orçamento da União. Nestas subvenções incluem-se as concedidas por um Estado-Membro e financiadas pelo orçamento da União e as concedidas por outras entidades que não a Comissão para a execução do orçamento da UE. Em especial, se o beneficiário receber uma subvenção de funcionamento financiada pelo orçamento da UE ou da </w:t>
      </w:r>
      <w:proofErr w:type="spellStart"/>
      <w:r>
        <w:t>Euratom</w:t>
      </w:r>
      <w:proofErr w:type="spellEnd"/>
      <w:r>
        <w:t xml:space="preserve">, não pode declarar </w:t>
      </w:r>
      <w:r>
        <w:rPr>
          <w:i/>
        </w:rPr>
        <w:t>custos indiretos</w:t>
      </w:r>
      <w:r>
        <w:t xml:space="preserve"> relativamente ao(s) período(s) cobertos pela subvenção de funcionamento, salvo se demonstrar que essa subvenção de funcionamento não cobre alguns custos da </w:t>
      </w:r>
      <w:r>
        <w:rPr>
          <w:i/>
        </w:rPr>
        <w:t>ação</w:t>
      </w:r>
      <w:r>
        <w:t>;</w:t>
      </w:r>
    </w:p>
    <w:p w14:paraId="3BBB8CB6"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As contribuições em espécie de terceiros;</w:t>
      </w:r>
    </w:p>
    <w:p w14:paraId="3BBB8CB7"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As despesas excessivas ou mal programadas;</w:t>
      </w:r>
    </w:p>
    <w:p w14:paraId="3BBB8CB8"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O IVA dedutível.</w:t>
      </w:r>
    </w:p>
    <w:p w14:paraId="3BBB8CB9" w14:textId="3B7283C1" w:rsidR="00D30E81" w:rsidRPr="001A04C2" w:rsidRDefault="0093695C" w:rsidP="00797757">
      <w:pPr>
        <w:pStyle w:val="Ttulo2"/>
        <w:spacing w:before="100" w:beforeAutospacing="1" w:after="100" w:afterAutospacing="1"/>
      </w:pPr>
      <w:bookmarkStart w:id="125" w:name="_Toc441250862"/>
      <w:bookmarkStart w:id="126" w:name="_Toc1637200"/>
      <w:bookmarkStart w:id="127" w:name="_Toc30752454"/>
      <w:r>
        <w:t>ARTIGO II.20 – IDENTIFICABILIDADE E VERIFICABILIDADE DOS MONTANTES DECLARADOS</w:t>
      </w:r>
      <w:bookmarkEnd w:id="125"/>
      <w:bookmarkEnd w:id="126"/>
      <w:bookmarkEnd w:id="127"/>
    </w:p>
    <w:p w14:paraId="3BBB8CBA" w14:textId="77777777" w:rsidR="00D30E81" w:rsidRPr="00D06D68" w:rsidRDefault="00D30E81" w:rsidP="00797757">
      <w:pPr>
        <w:pStyle w:val="Ttulo3"/>
        <w:spacing w:before="100" w:beforeAutospacing="1" w:after="100" w:afterAutospacing="1"/>
      </w:pPr>
      <w:bookmarkStart w:id="128" w:name="_Toc441250863"/>
      <w:bookmarkStart w:id="129" w:name="_Toc1637201"/>
      <w:bookmarkStart w:id="130" w:name="_Toc30752455"/>
      <w:r>
        <w:t>II.20.1 Declaração dos custos e contribuições</w:t>
      </w:r>
      <w:bookmarkEnd w:id="128"/>
      <w:bookmarkEnd w:id="129"/>
      <w:bookmarkEnd w:id="130"/>
    </w:p>
    <w:p w14:paraId="3BBB8CBB" w14:textId="77777777" w:rsidR="00D30E81" w:rsidRPr="004264AF" w:rsidRDefault="00F61875" w:rsidP="00797757">
      <w:pPr>
        <w:spacing w:before="100" w:beforeAutospacing="1" w:after="100" w:afterAutospacing="1" w:line="240" w:lineRule="auto"/>
        <w:jc w:val="both"/>
        <w:rPr>
          <w:szCs w:val="24"/>
        </w:rPr>
      </w:pPr>
      <w:r>
        <w:t>O beneficiário deve declarar como custos elegíveis ou como contribuição solicitada:</w:t>
      </w:r>
    </w:p>
    <w:p w14:paraId="3BBB8CBC" w14:textId="0737D0BA" w:rsidR="00D30E81" w:rsidRPr="004264AF" w:rsidRDefault="00D30E81" w:rsidP="001C2768">
      <w:pPr>
        <w:numPr>
          <w:ilvl w:val="0"/>
          <w:numId w:val="76"/>
        </w:numPr>
        <w:spacing w:before="240" w:line="240" w:lineRule="auto"/>
        <w:ind w:left="851" w:hanging="567"/>
        <w:jc w:val="both"/>
        <w:rPr>
          <w:szCs w:val="24"/>
        </w:rPr>
      </w:pPr>
      <w:r>
        <w:t xml:space="preserve">No que respeita aos custos </w:t>
      </w:r>
      <w:proofErr w:type="spellStart"/>
      <w:proofErr w:type="gramStart"/>
      <w:r>
        <w:t>reais:Os</w:t>
      </w:r>
      <w:proofErr w:type="spellEnd"/>
      <w:proofErr w:type="gramEnd"/>
      <w:r>
        <w:t xml:space="preserve"> custos em que efetivamente incorreu para efeitos da </w:t>
      </w:r>
      <w:r>
        <w:rPr>
          <w:i/>
        </w:rPr>
        <w:t>ação</w:t>
      </w:r>
      <w:r>
        <w:t>;</w:t>
      </w:r>
    </w:p>
    <w:p w14:paraId="3BBB8CBD" w14:textId="77777777" w:rsidR="00D30E81" w:rsidRPr="004264AF" w:rsidRDefault="00D30E81" w:rsidP="001C2768">
      <w:pPr>
        <w:numPr>
          <w:ilvl w:val="0"/>
          <w:numId w:val="76"/>
        </w:numPr>
        <w:spacing w:before="240" w:line="240" w:lineRule="auto"/>
        <w:ind w:left="851" w:hanging="567"/>
        <w:jc w:val="both"/>
        <w:rPr>
          <w:b/>
          <w:szCs w:val="24"/>
        </w:rPr>
      </w:pPr>
      <w:r>
        <w:t xml:space="preserve">No que respeita aos custos unitários ou contribuições unitárias: O montante obtido pela multiplicação do valor por unidade especificado no artigo I.3.2, alínea a), subalínea </w:t>
      </w:r>
      <w:proofErr w:type="spellStart"/>
      <w:r>
        <w:t>ii</w:t>
      </w:r>
      <w:proofErr w:type="spellEnd"/>
      <w:r>
        <w:t>), ou alínea b), pelo número de unidades efetivamente utilizadas ou produzidas;</w:t>
      </w:r>
    </w:p>
    <w:p w14:paraId="3BBB8CBE" w14:textId="0AC61074" w:rsidR="00D30E81" w:rsidRPr="004264AF" w:rsidRDefault="00D30E81" w:rsidP="001C2768">
      <w:pPr>
        <w:numPr>
          <w:ilvl w:val="0"/>
          <w:numId w:val="76"/>
        </w:numPr>
        <w:spacing w:before="240" w:line="240" w:lineRule="auto"/>
        <w:ind w:left="851" w:hanging="567"/>
        <w:jc w:val="both"/>
        <w:rPr>
          <w:bCs/>
          <w:szCs w:val="24"/>
        </w:rPr>
      </w:pPr>
      <w:r>
        <w:t xml:space="preserve">No que respeita aos custos de montante fixo ou contribuições de montante fixo: O montante global especificado no artigo I.3.2, alínea a), subalínea </w:t>
      </w:r>
      <w:proofErr w:type="spellStart"/>
      <w:r>
        <w:t>iii</w:t>
      </w:r>
      <w:proofErr w:type="spellEnd"/>
      <w:r>
        <w:t xml:space="preserve">), ou alínea c), se </w:t>
      </w:r>
      <w:r>
        <w:lastRenderedPageBreak/>
        <w:t xml:space="preserve">as correspondentes tarefas ou parte da </w:t>
      </w:r>
      <w:r>
        <w:rPr>
          <w:i/>
        </w:rPr>
        <w:t>ação</w:t>
      </w:r>
      <w:r>
        <w:t>, conforme descritas no anexo </w:t>
      </w:r>
      <w:r w:rsidR="00B010EB">
        <w:t>I</w:t>
      </w:r>
      <w:r>
        <w:t>I, foram executadas corretamente;</w:t>
      </w:r>
    </w:p>
    <w:p w14:paraId="3BBB8CBF" w14:textId="05EF6F64" w:rsidR="00D30E81" w:rsidRDefault="00D30E81" w:rsidP="001C2768">
      <w:pPr>
        <w:numPr>
          <w:ilvl w:val="0"/>
          <w:numId w:val="76"/>
        </w:numPr>
        <w:spacing w:before="240" w:line="240" w:lineRule="auto"/>
        <w:ind w:left="851" w:hanging="567"/>
        <w:jc w:val="both"/>
        <w:rPr>
          <w:szCs w:val="24"/>
        </w:rPr>
      </w:pPr>
      <w:r>
        <w:t xml:space="preserve">No que respeita aos custos de taxa fixa ou contribuições de taxa fixa: O montante obtido aplicando a taxa fixa especificada no artigo I.3.2, alínea a), subalínea </w:t>
      </w:r>
      <w:proofErr w:type="spellStart"/>
      <w:r>
        <w:t>iv</w:t>
      </w:r>
      <w:proofErr w:type="spellEnd"/>
      <w:r>
        <w:t>), ou alínea d);</w:t>
      </w:r>
    </w:p>
    <w:p w14:paraId="4D910940" w14:textId="03A2ACBF" w:rsidR="008F4DDB" w:rsidRPr="001C2768" w:rsidRDefault="008F4DDB" w:rsidP="001C2768">
      <w:pPr>
        <w:numPr>
          <w:ilvl w:val="0"/>
          <w:numId w:val="76"/>
        </w:numPr>
        <w:spacing w:before="240" w:line="240" w:lineRule="auto"/>
        <w:ind w:left="851" w:hanging="567"/>
        <w:jc w:val="both"/>
        <w:rPr>
          <w:szCs w:val="24"/>
        </w:rPr>
      </w:pPr>
      <w:r>
        <w:t xml:space="preserve">No que respeita ao financiamento não relacionado com custos: O montante global especificado no artigo I.3.2, alínea e), se os resultados ou </w:t>
      </w:r>
      <w:proofErr w:type="gramStart"/>
      <w:r>
        <w:t>condições correspondentes descritos</w:t>
      </w:r>
      <w:proofErr w:type="gramEnd"/>
      <w:r>
        <w:t xml:space="preserve"> no anexo </w:t>
      </w:r>
      <w:r w:rsidR="00B010EB">
        <w:t>I</w:t>
      </w:r>
      <w:r>
        <w:t>I tiverem sido devidamente realizados ou respeitados;</w:t>
      </w:r>
    </w:p>
    <w:p w14:paraId="3BBB8CC0" w14:textId="77777777" w:rsidR="00D30E81" w:rsidRPr="004264AF" w:rsidRDefault="00D30E81" w:rsidP="001C2768">
      <w:pPr>
        <w:numPr>
          <w:ilvl w:val="0"/>
          <w:numId w:val="76"/>
        </w:numPr>
        <w:spacing w:before="240" w:line="240" w:lineRule="auto"/>
        <w:ind w:left="851" w:hanging="567"/>
        <w:jc w:val="both"/>
        <w:rPr>
          <w:szCs w:val="24"/>
        </w:rPr>
      </w:pPr>
      <w:r>
        <w:t>No que respeita aos custos unitários declarados com base nas práticas habituais de contabilidade de custos do beneficiário: O montante obtido pela multiplicação do valor por unidade com base nas práticas habituais de contabilidade de custos do beneficiário, pelo número de unidades efetivamente utilizadas ou produzidas;</w:t>
      </w:r>
    </w:p>
    <w:p w14:paraId="3BBB8CC1" w14:textId="77777777" w:rsidR="00D30E81" w:rsidRPr="004264AF" w:rsidRDefault="00D30E81" w:rsidP="001C2768">
      <w:pPr>
        <w:numPr>
          <w:ilvl w:val="0"/>
          <w:numId w:val="76"/>
        </w:numPr>
        <w:spacing w:before="240" w:line="240" w:lineRule="auto"/>
        <w:ind w:left="851" w:hanging="567"/>
        <w:jc w:val="both"/>
        <w:rPr>
          <w:szCs w:val="24"/>
        </w:rPr>
      </w:pPr>
      <w:r>
        <w:t xml:space="preserve">No que respeita aos custos de montante fixo declarados com base nas práticas habituais de contabilidade de custos do beneficiário: O montante global calculado com base nas práticas habituais de contabilidade de custos do beneficiário, se as correspondentes tarefas ou parte da </w:t>
      </w:r>
      <w:r>
        <w:rPr>
          <w:i/>
        </w:rPr>
        <w:t>ação</w:t>
      </w:r>
      <w:r>
        <w:t xml:space="preserve"> foram executadas corretamente;</w:t>
      </w:r>
    </w:p>
    <w:p w14:paraId="3BBB8CC2" w14:textId="31FA5499" w:rsidR="00D30E81" w:rsidRDefault="00D30E81" w:rsidP="001C2768">
      <w:pPr>
        <w:numPr>
          <w:ilvl w:val="0"/>
          <w:numId w:val="76"/>
        </w:numPr>
        <w:spacing w:before="240" w:line="240" w:lineRule="auto"/>
        <w:ind w:left="851" w:hanging="567"/>
        <w:jc w:val="both"/>
        <w:rPr>
          <w:szCs w:val="24"/>
        </w:rPr>
      </w:pPr>
      <w:r>
        <w:t>No que respeita aos custos de taxa fixa declarados com base nas práticas habituais de contabilidade de custos do beneficiário: O montante obtido aplicando a taxa fixa calculada de acordo com as práticas habituais de contabilidade de custos do beneficiário.</w:t>
      </w:r>
    </w:p>
    <w:p w14:paraId="6B8C413A" w14:textId="1270756F" w:rsidR="008863AD" w:rsidRPr="004264AF" w:rsidRDefault="008863AD" w:rsidP="008863AD">
      <w:pPr>
        <w:spacing w:before="240" w:line="240" w:lineRule="auto"/>
        <w:jc w:val="both"/>
        <w:rPr>
          <w:szCs w:val="24"/>
        </w:rPr>
      </w:pPr>
      <w:r>
        <w:t>Para as formas de subvenção a que se referem as alíneas b), c), d), f), g) e h), os montantes declarados devem estar em conformidade com as condições especificadas no artigo II.19.1, alíneas a) e b).</w:t>
      </w:r>
    </w:p>
    <w:p w14:paraId="3BBB8CC3" w14:textId="4B0EA41B" w:rsidR="00D30E81" w:rsidRPr="00D06D68" w:rsidRDefault="00D30E81" w:rsidP="001C2768">
      <w:pPr>
        <w:pStyle w:val="Ttulo3"/>
        <w:spacing w:before="100" w:beforeAutospacing="1" w:after="100" w:afterAutospacing="1"/>
        <w:ind w:left="851" w:hanging="851"/>
      </w:pPr>
      <w:bookmarkStart w:id="131" w:name="_Toc441250864"/>
      <w:bookmarkStart w:id="132" w:name="_Toc1637202"/>
      <w:bookmarkStart w:id="133" w:name="_Toc30752456"/>
      <w:r>
        <w:t>II.20.2</w:t>
      </w:r>
      <w:r>
        <w:tab/>
        <w:t>Registos e outros documentos comprovativos dos custos e contribuições declarados</w:t>
      </w:r>
      <w:bookmarkEnd w:id="131"/>
      <w:bookmarkEnd w:id="132"/>
      <w:bookmarkEnd w:id="133"/>
    </w:p>
    <w:p w14:paraId="3BBB8CC4" w14:textId="77777777" w:rsidR="00D30E81" w:rsidRPr="004264AF" w:rsidRDefault="00F61875" w:rsidP="00797757">
      <w:pPr>
        <w:spacing w:before="100" w:beforeAutospacing="1" w:after="100" w:afterAutospacing="1" w:line="240" w:lineRule="auto"/>
        <w:jc w:val="both"/>
        <w:rPr>
          <w:szCs w:val="24"/>
        </w:rPr>
      </w:pPr>
      <w:r>
        <w:t>O beneficiário deve apresentar os seguintes elementos, caso lhe sejam solicitados no contexto das verificações e auditorias descritas no artigo II.27:</w:t>
      </w:r>
    </w:p>
    <w:p w14:paraId="3BBB8CC5" w14:textId="77777777" w:rsidR="00D30E81" w:rsidRPr="004264AF" w:rsidRDefault="00D30E81" w:rsidP="001C2768">
      <w:pPr>
        <w:numPr>
          <w:ilvl w:val="0"/>
          <w:numId w:val="77"/>
        </w:numPr>
        <w:spacing w:before="100" w:beforeAutospacing="1" w:after="0" w:line="240" w:lineRule="auto"/>
        <w:ind w:left="851" w:hanging="567"/>
        <w:jc w:val="both"/>
        <w:rPr>
          <w:b/>
          <w:szCs w:val="24"/>
        </w:rPr>
      </w:pPr>
      <w:r>
        <w:t>No que respeita aos custos reais: Documentos comprovativos adequados para comprovar os custos declarados, tais como contratos, faturas e registos contabilísticos.</w:t>
      </w:r>
    </w:p>
    <w:p w14:paraId="3BBB8CC6" w14:textId="77777777" w:rsidR="00D30E81" w:rsidRPr="004264AF" w:rsidRDefault="00D30E81" w:rsidP="001C2768">
      <w:pPr>
        <w:spacing w:after="100" w:afterAutospacing="1" w:line="240" w:lineRule="auto"/>
        <w:ind w:left="851"/>
        <w:jc w:val="both"/>
        <w:rPr>
          <w:szCs w:val="24"/>
        </w:rPr>
      </w:pPr>
      <w:r>
        <w:t>Além disso, os procedimentos habituais de contabilidade e controlo interno do beneficiário devem permitir a conciliação direta dos montantes declarados com os montantes registados nas suas demonstrações contabilísticas, bem como com os montantes indicados nos documentos comprovativos;</w:t>
      </w:r>
    </w:p>
    <w:p w14:paraId="3BBB8CC7" w14:textId="77777777" w:rsidR="00D30E81" w:rsidRPr="004264AF" w:rsidRDefault="00D30E81" w:rsidP="001C2768">
      <w:pPr>
        <w:numPr>
          <w:ilvl w:val="0"/>
          <w:numId w:val="77"/>
        </w:numPr>
        <w:spacing w:before="100" w:beforeAutospacing="1" w:after="0" w:line="240" w:lineRule="auto"/>
        <w:ind w:left="851" w:hanging="567"/>
        <w:jc w:val="both"/>
        <w:rPr>
          <w:szCs w:val="24"/>
        </w:rPr>
      </w:pPr>
      <w:r>
        <w:t>No que respeita aos custos unitários ou contribuições unitárias: Documentos comprovativos adequados para comprovar o número de unidades declaradas.</w:t>
      </w:r>
    </w:p>
    <w:p w14:paraId="3BBB8CC8" w14:textId="77777777" w:rsidR="00D30E81" w:rsidRPr="004264AF" w:rsidRDefault="00D30E81" w:rsidP="001C2768">
      <w:pPr>
        <w:spacing w:after="100" w:afterAutospacing="1" w:line="240" w:lineRule="auto"/>
        <w:ind w:left="851"/>
        <w:jc w:val="both"/>
        <w:rPr>
          <w:szCs w:val="24"/>
        </w:rPr>
      </w:pPr>
      <w:r>
        <w:t>O beneficiário não tem de identificar os custos elegíveis efetivos cobertos nem apresentar documentos comprovativos, nomeadamente demonstrações contabilísticas, para comprovar o montante declarado por unidade;</w:t>
      </w:r>
    </w:p>
    <w:p w14:paraId="3BBB8CC9" w14:textId="77777777" w:rsidR="00D30E81" w:rsidRPr="004264AF" w:rsidRDefault="00D30E81" w:rsidP="001C2768">
      <w:pPr>
        <w:numPr>
          <w:ilvl w:val="0"/>
          <w:numId w:val="77"/>
        </w:numPr>
        <w:spacing w:before="100" w:beforeAutospacing="1" w:after="0" w:line="240" w:lineRule="auto"/>
        <w:ind w:left="851" w:hanging="567"/>
        <w:jc w:val="both"/>
        <w:rPr>
          <w:szCs w:val="24"/>
        </w:rPr>
      </w:pPr>
      <w:r>
        <w:lastRenderedPageBreak/>
        <w:t xml:space="preserve">No que respeita aos custos de montante fixo ou contribuições de montante fixo: Documentos comprovativos adequados para comprovar que a </w:t>
      </w:r>
      <w:r>
        <w:rPr>
          <w:i/>
        </w:rPr>
        <w:t>ação</w:t>
      </w:r>
      <w:r>
        <w:t xml:space="preserve"> foi corretamente executada.</w:t>
      </w:r>
    </w:p>
    <w:p w14:paraId="3BBB8CCA" w14:textId="77777777" w:rsidR="00D30E81" w:rsidRPr="004264AF" w:rsidRDefault="00D30E81" w:rsidP="001C2768">
      <w:pPr>
        <w:spacing w:after="100" w:afterAutospacing="1" w:line="240" w:lineRule="auto"/>
        <w:ind w:left="851"/>
        <w:jc w:val="both"/>
        <w:rPr>
          <w:szCs w:val="24"/>
        </w:rPr>
      </w:pPr>
      <w:r>
        <w:t>O beneficiário não tem de identificar os custos elegíveis efetivos cobertos nem apresentar documentos comprovativos, nomeadamente demonstrações contabilísticas, para comprovar o montante declarado como montante fixo;</w:t>
      </w:r>
    </w:p>
    <w:p w14:paraId="3BBB8CCB" w14:textId="77777777" w:rsidR="00D30E81" w:rsidRPr="004264AF" w:rsidRDefault="00D30E81" w:rsidP="001C2768">
      <w:pPr>
        <w:numPr>
          <w:ilvl w:val="0"/>
          <w:numId w:val="77"/>
        </w:numPr>
        <w:spacing w:before="100" w:beforeAutospacing="1" w:after="0" w:line="240" w:lineRule="auto"/>
        <w:ind w:left="851" w:hanging="567"/>
        <w:jc w:val="both"/>
        <w:rPr>
          <w:szCs w:val="24"/>
        </w:rPr>
      </w:pPr>
      <w:r>
        <w:t>No que respeita aos custos de taxa fixa ou contribuições de taxa fixa: Documentos adequados que comprovem os custos elegíveis ou a contribuição solicitada a que a taxa fixa se aplica.</w:t>
      </w:r>
    </w:p>
    <w:p w14:paraId="1A7DF0B5" w14:textId="77777777" w:rsidR="008F4DDB" w:rsidRDefault="00D30E81" w:rsidP="001C2768">
      <w:pPr>
        <w:spacing w:after="0" w:line="240" w:lineRule="auto"/>
        <w:ind w:left="851"/>
        <w:jc w:val="both"/>
        <w:rPr>
          <w:szCs w:val="24"/>
        </w:rPr>
      </w:pPr>
      <w:r>
        <w:t xml:space="preserve">O beneficiário não tem de identificar os custos elegíveis efetivos cobertos nem de apresentar documentos comprovativos, nomeadamente demonstrações contabilísticas, para comprovar a taxa fixa aplicada;   </w:t>
      </w:r>
    </w:p>
    <w:p w14:paraId="38422C10" w14:textId="77777777" w:rsidR="008F4DDB" w:rsidRPr="004B4FFD" w:rsidRDefault="008F4DDB" w:rsidP="001C2768">
      <w:pPr>
        <w:numPr>
          <w:ilvl w:val="0"/>
          <w:numId w:val="77"/>
        </w:numPr>
        <w:spacing w:before="100" w:beforeAutospacing="1" w:after="0" w:line="240" w:lineRule="auto"/>
        <w:ind w:left="851" w:hanging="567"/>
        <w:jc w:val="both"/>
        <w:rPr>
          <w:szCs w:val="24"/>
        </w:rPr>
      </w:pPr>
      <w:r>
        <w:t xml:space="preserve">No que respeita ao financiamento não relacionado com custos: Documentos comprovativos adequados para comprovar que a </w:t>
      </w:r>
      <w:r>
        <w:rPr>
          <w:i/>
        </w:rPr>
        <w:t>ação</w:t>
      </w:r>
      <w:r>
        <w:t xml:space="preserve"> foi corretamente executada.</w:t>
      </w:r>
    </w:p>
    <w:p w14:paraId="3BBB8CCC" w14:textId="2D4B5B40" w:rsidR="00D30E81" w:rsidRPr="008F4DDB" w:rsidRDefault="008F4DDB" w:rsidP="001C2768">
      <w:pPr>
        <w:spacing w:after="0" w:line="240" w:lineRule="auto"/>
        <w:ind w:left="851"/>
        <w:jc w:val="both"/>
        <w:rPr>
          <w:szCs w:val="24"/>
        </w:rPr>
      </w:pPr>
      <w:r>
        <w:t xml:space="preserve">O beneficiário não tem de identificar os custos elegíveis efetivos cobertos nem apresentar documentos comprovativos, nomeadamente demonstrações contabilísticas, para comprovar o montante declarado como financiamento não relacionado com custos; </w:t>
      </w:r>
    </w:p>
    <w:p w14:paraId="5CDF7C20" w14:textId="31DE1D89" w:rsidR="00E6321B" w:rsidRPr="00D92B6C" w:rsidRDefault="00D30E81" w:rsidP="001C2768">
      <w:pPr>
        <w:numPr>
          <w:ilvl w:val="0"/>
          <w:numId w:val="77"/>
        </w:numPr>
        <w:spacing w:before="240" w:line="240" w:lineRule="auto"/>
        <w:ind w:left="851" w:hanging="567"/>
        <w:jc w:val="both"/>
        <w:rPr>
          <w:szCs w:val="24"/>
        </w:rPr>
      </w:pPr>
      <w:r>
        <w:t>No que respeita aos custos unitários declarados com base nas práticas habituais de contabilidade de custos do beneficiário: Documentos comprovativos adequados para comprovar o número de unidades declaradas;</w:t>
      </w:r>
    </w:p>
    <w:p w14:paraId="3BBB8CCE" w14:textId="2FDA1835" w:rsidR="00D30E81" w:rsidRPr="00E6321B" w:rsidRDefault="00D30E81" w:rsidP="001C2768">
      <w:pPr>
        <w:numPr>
          <w:ilvl w:val="0"/>
          <w:numId w:val="77"/>
        </w:numPr>
        <w:spacing w:before="240" w:line="240" w:lineRule="auto"/>
        <w:ind w:left="851" w:hanging="567"/>
        <w:jc w:val="both"/>
        <w:rPr>
          <w:szCs w:val="24"/>
        </w:rPr>
      </w:pPr>
      <w:r>
        <w:t xml:space="preserve">No que respeita aos custos de montante fixo declarados com base nas práticas habituais de contabilidade de custos do beneficiário: Documentos comprovativos adequados para comprovar que a </w:t>
      </w:r>
      <w:r>
        <w:rPr>
          <w:i/>
        </w:rPr>
        <w:t>ação</w:t>
      </w:r>
      <w:r>
        <w:t xml:space="preserve"> foi corretamente executada.</w:t>
      </w:r>
    </w:p>
    <w:p w14:paraId="3BBB8CCF" w14:textId="77777777" w:rsidR="00D30E81" w:rsidRPr="004264AF" w:rsidRDefault="00D30E81" w:rsidP="001C2768">
      <w:pPr>
        <w:numPr>
          <w:ilvl w:val="0"/>
          <w:numId w:val="77"/>
        </w:numPr>
        <w:spacing w:before="240" w:line="240" w:lineRule="auto"/>
        <w:ind w:left="851" w:hanging="567"/>
        <w:jc w:val="both"/>
        <w:rPr>
          <w:szCs w:val="24"/>
        </w:rPr>
      </w:pPr>
      <w:r>
        <w:t>No que respeita aos custos de taxa fixa declarados com base nas práticas habituais de contabilidade de custos do beneficiário: Documentos adequados que comprovem os custos elegíveis ou a contribuição solicitada a que a taxa fixa se aplica.</w:t>
      </w:r>
    </w:p>
    <w:p w14:paraId="3BBB8CD0" w14:textId="77777777" w:rsidR="00D30E81" w:rsidRPr="00D06D68" w:rsidRDefault="00D30E81" w:rsidP="00797757">
      <w:pPr>
        <w:pStyle w:val="Ttulo3"/>
        <w:spacing w:before="100" w:beforeAutospacing="1" w:after="100" w:afterAutospacing="1"/>
      </w:pPr>
      <w:bookmarkStart w:id="134" w:name="_Toc441250865"/>
      <w:bookmarkStart w:id="135" w:name="_Toc1637203"/>
      <w:bookmarkStart w:id="136" w:name="_Toc30752457"/>
      <w:r>
        <w:t>II.20.3 Condições para determinar a conformidade das práticas de contabilidade de custos</w:t>
      </w:r>
      <w:bookmarkEnd w:id="134"/>
      <w:bookmarkEnd w:id="135"/>
      <w:bookmarkEnd w:id="136"/>
    </w:p>
    <w:p w14:paraId="3BBB8CD1" w14:textId="0EBB2793" w:rsidR="00D30E81" w:rsidRPr="004264AF" w:rsidRDefault="00D30E81" w:rsidP="001C2768">
      <w:pPr>
        <w:tabs>
          <w:tab w:val="left" w:pos="851"/>
        </w:tabs>
        <w:autoSpaceDE w:val="0"/>
        <w:autoSpaceDN w:val="0"/>
        <w:adjustRightInd w:val="0"/>
        <w:spacing w:before="100" w:beforeAutospacing="1" w:after="0" w:line="240" w:lineRule="auto"/>
        <w:ind w:left="960" w:hanging="960"/>
        <w:jc w:val="both"/>
        <w:rPr>
          <w:szCs w:val="24"/>
        </w:rPr>
      </w:pPr>
      <w:r>
        <w:rPr>
          <w:b/>
        </w:rPr>
        <w:t>II.</w:t>
      </w:r>
      <w:proofErr w:type="gramStart"/>
      <w:r>
        <w:rPr>
          <w:b/>
        </w:rPr>
        <w:t xml:space="preserve">20.3.1 </w:t>
      </w:r>
      <w:r>
        <w:t>Nos</w:t>
      </w:r>
      <w:proofErr w:type="gramEnd"/>
      <w:r>
        <w:t xml:space="preserve"> casos previstos no artigo II.20.2, alíneas f), g) e h), o beneficiário não tem de identificar os custos elegíveis efetivos cobertos, mas deve assegurar que as práticas de contabilidade de custos utilizadas para declarar os custos elegíveis estão em conformidade com as seguintes condições:</w:t>
      </w:r>
    </w:p>
    <w:p w14:paraId="3BBB8CD2" w14:textId="77777777" w:rsidR="00D30E81" w:rsidRPr="004264AF" w:rsidRDefault="00D30E81" w:rsidP="001C2768">
      <w:pPr>
        <w:numPr>
          <w:ilvl w:val="0"/>
          <w:numId w:val="78"/>
        </w:numPr>
        <w:spacing w:after="100" w:afterAutospacing="1" w:line="240" w:lineRule="auto"/>
        <w:ind w:left="1560" w:hanging="567"/>
        <w:jc w:val="both"/>
        <w:rPr>
          <w:szCs w:val="24"/>
        </w:rPr>
      </w:pPr>
      <w:r>
        <w:t>As práticas de contabilidade de custos utilizadas são as suas práticas habituais de contabilidade de custos e são aplicadas de forma coerente, com base em critérios objetivos e independentes da fonte de financiamento;</w:t>
      </w:r>
    </w:p>
    <w:p w14:paraId="3BBB8CD3" w14:textId="77777777" w:rsidR="00D30E81" w:rsidRPr="004264AF" w:rsidRDefault="00D30E81" w:rsidP="00E6321B">
      <w:pPr>
        <w:numPr>
          <w:ilvl w:val="0"/>
          <w:numId w:val="78"/>
        </w:numPr>
        <w:spacing w:before="100" w:beforeAutospacing="1" w:after="100" w:afterAutospacing="1" w:line="240" w:lineRule="auto"/>
        <w:ind w:left="1560" w:hanging="567"/>
        <w:jc w:val="both"/>
        <w:rPr>
          <w:szCs w:val="24"/>
        </w:rPr>
      </w:pPr>
      <w:r>
        <w:t>Os custos declarados podem ser diretamente conciliados com os montantes registados na sua contabilidade geral; e</w:t>
      </w:r>
    </w:p>
    <w:p w14:paraId="3BBB8CD4" w14:textId="77777777" w:rsidR="00D30E81" w:rsidRPr="004264AF" w:rsidRDefault="00D30E81" w:rsidP="00E6321B">
      <w:pPr>
        <w:numPr>
          <w:ilvl w:val="0"/>
          <w:numId w:val="78"/>
        </w:numPr>
        <w:spacing w:before="100" w:beforeAutospacing="1" w:after="100" w:afterAutospacing="1" w:line="240" w:lineRule="auto"/>
        <w:ind w:left="1560" w:hanging="567"/>
        <w:jc w:val="both"/>
        <w:rPr>
          <w:szCs w:val="24"/>
        </w:rPr>
      </w:pPr>
      <w:r>
        <w:t>As categorias de custos utilizadas para determinar os custos declarados excluem quaisquer custos inelegíveis ou custos cobertos por outras formas de subvenção, em conformidade com o artigo I.3.2.</w:t>
      </w:r>
    </w:p>
    <w:p w14:paraId="3BBB8CD5" w14:textId="77777777" w:rsidR="00D30E81" w:rsidRPr="004264AF" w:rsidRDefault="00D30E81" w:rsidP="00797757">
      <w:pPr>
        <w:spacing w:before="100" w:beforeAutospacing="1" w:after="100" w:afterAutospacing="1" w:line="240" w:lineRule="auto"/>
        <w:ind w:left="993" w:hanging="993"/>
        <w:jc w:val="both"/>
        <w:rPr>
          <w:szCs w:val="24"/>
        </w:rPr>
      </w:pPr>
      <w:r>
        <w:rPr>
          <w:b/>
        </w:rPr>
        <w:lastRenderedPageBreak/>
        <w:t>II.</w:t>
      </w:r>
      <w:proofErr w:type="gramStart"/>
      <w:r>
        <w:rPr>
          <w:b/>
        </w:rPr>
        <w:t>20.3.2</w:t>
      </w:r>
      <w:r>
        <w:tab/>
        <w:t>Se</w:t>
      </w:r>
      <w:proofErr w:type="gramEnd"/>
      <w:r>
        <w:t xml:space="preserve"> as condições específicas o previrem, o beneficiário pode apresentar à Comissão um pedido convidando-a a avaliar a conformidade das suas práticas habituais de contabilidade de custos. Se tal for exigido nas condições específicas, o pedido deve ser acompanhado de um certificado de conformidade das práticas de contabilidade de custos («certificado de conformidade das práticas de contabilidade de custos»).</w:t>
      </w:r>
    </w:p>
    <w:p w14:paraId="3BBB8CD6" w14:textId="77777777" w:rsidR="00D30E81" w:rsidRPr="004264AF" w:rsidRDefault="00D30E81" w:rsidP="001C2768">
      <w:pPr>
        <w:spacing w:before="100" w:beforeAutospacing="1" w:after="0" w:line="240" w:lineRule="auto"/>
        <w:ind w:left="1559" w:hanging="567"/>
        <w:jc w:val="both"/>
        <w:rPr>
          <w:szCs w:val="24"/>
        </w:rPr>
      </w:pPr>
      <w:r>
        <w:t>Este certificado de conformidade das práticas de contabilidade de custos deve ser:</w:t>
      </w:r>
    </w:p>
    <w:p w14:paraId="3BBB8CD7" w14:textId="77777777" w:rsidR="00D30E81" w:rsidRPr="004264AF" w:rsidRDefault="00D30E81" w:rsidP="001C2768">
      <w:pPr>
        <w:numPr>
          <w:ilvl w:val="0"/>
          <w:numId w:val="79"/>
        </w:numPr>
        <w:spacing w:after="100" w:afterAutospacing="1" w:line="240" w:lineRule="auto"/>
        <w:ind w:left="1560" w:hanging="567"/>
        <w:jc w:val="both"/>
        <w:rPr>
          <w:szCs w:val="24"/>
        </w:rPr>
      </w:pPr>
      <w:r>
        <w:t>Elaborado por um revisor oficial de contas ou, se o beneficiário for um organismo público, por um agente público competente e independente; e</w:t>
      </w:r>
    </w:p>
    <w:p w14:paraId="3BBB8CD8" w14:textId="77777777" w:rsidR="00D30E81" w:rsidRPr="004264AF" w:rsidRDefault="00D30E81" w:rsidP="00E6321B">
      <w:pPr>
        <w:numPr>
          <w:ilvl w:val="0"/>
          <w:numId w:val="79"/>
        </w:numPr>
        <w:spacing w:before="100" w:beforeAutospacing="1" w:after="100" w:afterAutospacing="1" w:line="240" w:lineRule="auto"/>
        <w:ind w:left="1560" w:hanging="567"/>
        <w:jc w:val="both"/>
        <w:rPr>
          <w:szCs w:val="24"/>
        </w:rPr>
      </w:pPr>
      <w:r>
        <w:t>Elaborado em conformidade com o anexo VII;</w:t>
      </w:r>
    </w:p>
    <w:p w14:paraId="3BBB8CD9" w14:textId="77777777" w:rsidR="00D30E81" w:rsidRPr="004264AF" w:rsidRDefault="00D30E81" w:rsidP="001C2768">
      <w:pPr>
        <w:spacing w:before="100" w:beforeAutospacing="1" w:after="100" w:afterAutospacing="1" w:line="240" w:lineRule="auto"/>
        <w:ind w:left="992" w:firstLine="1"/>
        <w:jc w:val="both"/>
        <w:rPr>
          <w:szCs w:val="24"/>
        </w:rPr>
      </w:pPr>
      <w:r>
        <w:rPr>
          <w:color w:val="000000"/>
        </w:rPr>
        <w:t>O certificado deve atestar</w:t>
      </w:r>
      <w:r>
        <w:t xml:space="preserve"> que as práticas habituais de contabilidade de custos do beneficiário utilizadas para declarar os custos elegíveis estão em conformidade com as condições especificadas no artigo II.20.3.1 e com eventuais condições suplementares previstas nas condições específicas.</w:t>
      </w:r>
    </w:p>
    <w:p w14:paraId="3BBB8CDA" w14:textId="77777777" w:rsidR="00D30E81" w:rsidRPr="004264AF" w:rsidRDefault="00D30E81" w:rsidP="001C2768">
      <w:pPr>
        <w:spacing w:before="100" w:beforeAutospacing="1" w:after="0" w:line="240" w:lineRule="auto"/>
        <w:ind w:left="992" w:hanging="992"/>
        <w:jc w:val="both"/>
        <w:rPr>
          <w:szCs w:val="24"/>
        </w:rPr>
      </w:pPr>
      <w:r>
        <w:rPr>
          <w:b/>
        </w:rPr>
        <w:t>II.</w:t>
      </w:r>
      <w:proofErr w:type="gramStart"/>
      <w:r>
        <w:rPr>
          <w:b/>
        </w:rPr>
        <w:t>20.3.3</w:t>
      </w:r>
      <w:r>
        <w:tab/>
        <w:t>Se</w:t>
      </w:r>
      <w:proofErr w:type="gramEnd"/>
      <w:r>
        <w:t xml:space="preserve"> a Comissão confirmar que as práticas habituais de contabilidade de custos do beneficiário estão conformes, os custos declarados em aplicação dessas práticas não podem ser contestados posteriormente, se:</w:t>
      </w:r>
    </w:p>
    <w:p w14:paraId="3BBB8CDB" w14:textId="77777777" w:rsidR="00D30E81" w:rsidRPr="004264AF" w:rsidRDefault="00D30E81" w:rsidP="001C2768">
      <w:pPr>
        <w:numPr>
          <w:ilvl w:val="0"/>
          <w:numId w:val="80"/>
        </w:numPr>
        <w:spacing w:after="100" w:afterAutospacing="1" w:line="240" w:lineRule="auto"/>
        <w:ind w:left="1560" w:hanging="567"/>
        <w:jc w:val="both"/>
        <w:rPr>
          <w:szCs w:val="24"/>
        </w:rPr>
      </w:pPr>
      <w:r>
        <w:t>As práticas efetivamente utilizadas forem conformes com as aprovadas pela Comissão; e</w:t>
      </w:r>
    </w:p>
    <w:p w14:paraId="3BBB8CDC" w14:textId="77777777" w:rsidR="00D30E81" w:rsidRPr="004264AF" w:rsidRDefault="00D30E81" w:rsidP="00D6479B">
      <w:pPr>
        <w:numPr>
          <w:ilvl w:val="0"/>
          <w:numId w:val="80"/>
        </w:numPr>
        <w:spacing w:before="100" w:beforeAutospacing="1" w:after="100" w:afterAutospacing="1" w:line="240" w:lineRule="auto"/>
        <w:ind w:left="1560" w:hanging="567"/>
        <w:jc w:val="both"/>
        <w:rPr>
          <w:szCs w:val="24"/>
        </w:rPr>
      </w:pPr>
      <w:r>
        <w:t>O beneficiário não ocultou quaisquer elementos de informação para efeitos da homologação das suas práticas de contabilidade de custos.</w:t>
      </w:r>
    </w:p>
    <w:p w14:paraId="3BBB8CDD" w14:textId="59D84410" w:rsidR="00D30E81" w:rsidRPr="001A04C2" w:rsidRDefault="0093695C" w:rsidP="00797757">
      <w:pPr>
        <w:pStyle w:val="Ttulo2"/>
        <w:spacing w:before="100" w:beforeAutospacing="1" w:after="100" w:afterAutospacing="1"/>
      </w:pPr>
      <w:bookmarkStart w:id="137" w:name="_Toc441250866"/>
      <w:bookmarkStart w:id="138" w:name="_Toc1637204"/>
      <w:bookmarkStart w:id="139" w:name="_Toc30752458"/>
      <w:r>
        <w:t>ARTIGO II.21 – ELEGIBILIDADE DOS CUSTOS DAS ENTIDADES AFILIADAS AO BENEFICIÁRIO</w:t>
      </w:r>
      <w:bookmarkEnd w:id="137"/>
      <w:bookmarkEnd w:id="138"/>
      <w:bookmarkEnd w:id="139"/>
    </w:p>
    <w:p w14:paraId="3BBB8CDE" w14:textId="77777777" w:rsidR="00D30E81" w:rsidRPr="004264AF" w:rsidRDefault="00D30E81" w:rsidP="001C2768">
      <w:pPr>
        <w:spacing w:before="100" w:beforeAutospacing="1" w:after="0" w:line="240" w:lineRule="auto"/>
        <w:jc w:val="both"/>
        <w:rPr>
          <w:szCs w:val="24"/>
        </w:rPr>
      </w:pPr>
      <w:r>
        <w:t>Se as condições específicas incluírem uma disposição sobre as entidades afiliadas ao beneficiário, os custos incorridos por essas entidades são elegíveis, se:</w:t>
      </w:r>
    </w:p>
    <w:p w14:paraId="3BBB8CDF" w14:textId="77777777" w:rsidR="00D30E81" w:rsidRPr="004264AF" w:rsidRDefault="00D30E81" w:rsidP="003F310B">
      <w:pPr>
        <w:numPr>
          <w:ilvl w:val="0"/>
          <w:numId w:val="81"/>
        </w:numPr>
        <w:spacing w:after="100" w:afterAutospacing="1" w:line="240" w:lineRule="auto"/>
        <w:ind w:left="1560" w:hanging="567"/>
        <w:jc w:val="both"/>
        <w:rPr>
          <w:szCs w:val="24"/>
        </w:rPr>
      </w:pPr>
      <w:r>
        <w:t>Satisfizerem as mesmas condições aplicáveis ao beneficiário previstas nos artigos II.19 e II.20; e</w:t>
      </w:r>
    </w:p>
    <w:p w14:paraId="3BBB8CE0" w14:textId="77777777" w:rsidR="00D30E81" w:rsidRPr="004264AF" w:rsidRDefault="00D30E81" w:rsidP="003F310B">
      <w:pPr>
        <w:numPr>
          <w:ilvl w:val="0"/>
          <w:numId w:val="81"/>
        </w:numPr>
        <w:spacing w:before="100" w:beforeAutospacing="1" w:after="100" w:afterAutospacing="1" w:line="240" w:lineRule="auto"/>
        <w:ind w:left="1560" w:hanging="567"/>
        <w:jc w:val="both"/>
        <w:rPr>
          <w:szCs w:val="24"/>
        </w:rPr>
      </w:pPr>
      <w:r>
        <w:t>O beneficiário assegurar que as condições que lhe são aplicáveis nos termos dos artigos II.4, II.5, II.6, II.8, II.10, II.11 e II.27 são igualmente aplicáveis a essa entidade.</w:t>
      </w:r>
    </w:p>
    <w:p w14:paraId="3BBB8CE1" w14:textId="233E42B7" w:rsidR="00D30E81" w:rsidRPr="001A04C2" w:rsidRDefault="0093695C" w:rsidP="00797757">
      <w:pPr>
        <w:pStyle w:val="Ttulo2"/>
        <w:spacing w:before="100" w:beforeAutospacing="1" w:after="100" w:afterAutospacing="1"/>
      </w:pPr>
      <w:bookmarkStart w:id="140" w:name="_Toc441250867"/>
      <w:bookmarkStart w:id="141" w:name="_Toc1637205"/>
      <w:bookmarkStart w:id="142" w:name="_Toc30752459"/>
      <w:r>
        <w:t>ARTIGO II.22 – TRANSFERÊNCIAS ORÇAMENTAIS</w:t>
      </w:r>
      <w:bookmarkEnd w:id="140"/>
      <w:bookmarkEnd w:id="141"/>
      <w:bookmarkEnd w:id="142"/>
    </w:p>
    <w:p w14:paraId="3BBB8CE2" w14:textId="034F352F" w:rsidR="00D30E81" w:rsidRPr="004264AF" w:rsidRDefault="00DB7B4E" w:rsidP="00797757">
      <w:pPr>
        <w:spacing w:before="100" w:beforeAutospacing="1" w:after="100" w:afterAutospacing="1" w:line="240" w:lineRule="auto"/>
        <w:jc w:val="both"/>
        <w:rPr>
          <w:szCs w:val="24"/>
        </w:rPr>
      </w:pPr>
      <w:r>
        <w:t xml:space="preserve">O beneficiário está autorizado a ajustar o orçamento previsional definido no anexo II por meio de transferências entre as diferentes categorias orçamentais, caso a </w:t>
      </w:r>
      <w:r>
        <w:rPr>
          <w:i/>
        </w:rPr>
        <w:t>ação</w:t>
      </w:r>
      <w:r>
        <w:t xml:space="preserve"> seja executada em conformidade com o descrito no anexo </w:t>
      </w:r>
      <w:r w:rsidR="00B010EB">
        <w:t>I</w:t>
      </w:r>
      <w:r>
        <w:t>I. Este ajustamento não implica a alteração da convenção prevista no artigo II.13.</w:t>
      </w:r>
    </w:p>
    <w:p w14:paraId="3BBB8CE3" w14:textId="77777777" w:rsidR="00D30E81" w:rsidRPr="004264AF" w:rsidRDefault="00D30E81" w:rsidP="00797757">
      <w:pPr>
        <w:spacing w:before="100" w:beforeAutospacing="1" w:after="100" w:afterAutospacing="1" w:line="240" w:lineRule="auto"/>
        <w:jc w:val="both"/>
        <w:rPr>
          <w:szCs w:val="24"/>
        </w:rPr>
      </w:pPr>
      <w:r>
        <w:t xml:space="preserve">No entanto, o beneficiário não pode adicionar custos relacionados com </w:t>
      </w:r>
      <w:r>
        <w:rPr>
          <w:i/>
        </w:rPr>
        <w:t>subcontratos</w:t>
      </w:r>
      <w:r>
        <w:t xml:space="preserve"> não previstos no anexo 1, a não ser que esses </w:t>
      </w:r>
      <w:r>
        <w:rPr>
          <w:i/>
        </w:rPr>
        <w:t>subcontratos</w:t>
      </w:r>
      <w:r>
        <w:t xml:space="preserve"> adicionais sejam aprovados pela Comissão em conformidade com o artigo II.11.1, alínea d).</w:t>
      </w:r>
    </w:p>
    <w:p w14:paraId="3BBB8CE4" w14:textId="3C45D7DF" w:rsidR="00D30E81" w:rsidRPr="004264AF" w:rsidRDefault="00D30E81" w:rsidP="00797757">
      <w:pPr>
        <w:spacing w:before="100" w:beforeAutospacing="1" w:after="100" w:afterAutospacing="1" w:line="240" w:lineRule="auto"/>
        <w:jc w:val="both"/>
        <w:rPr>
          <w:i/>
          <w:szCs w:val="24"/>
        </w:rPr>
      </w:pPr>
      <w:r>
        <w:t xml:space="preserve">Os primeiros dois parágrafos não são aplicáveis a montantes que, de acordo com o artigo I.3.2, alínea a), subalínea </w:t>
      </w:r>
      <w:proofErr w:type="spellStart"/>
      <w:r>
        <w:t>iii</w:t>
      </w:r>
      <w:proofErr w:type="spellEnd"/>
      <w:r>
        <w:t xml:space="preserve">), ou alínea c), assumam a forma de montantes fixos ou que, tal </w:t>
      </w:r>
      <w:r>
        <w:lastRenderedPageBreak/>
        <w:t>como previsto no artigo I.3.2, alínea e), assumam a forma de financiamento não relacionado com custos.</w:t>
      </w:r>
    </w:p>
    <w:p w14:paraId="3BBB8CE5" w14:textId="5F3129B2" w:rsidR="00D30E81" w:rsidRPr="001A04C2" w:rsidRDefault="005A7083" w:rsidP="00797757">
      <w:pPr>
        <w:pStyle w:val="Ttulo2"/>
        <w:spacing w:before="100" w:beforeAutospacing="1" w:after="100" w:afterAutospacing="1"/>
      </w:pPr>
      <w:bookmarkStart w:id="143" w:name="_Toc441250868"/>
      <w:bookmarkStart w:id="144" w:name="_Toc1637206"/>
      <w:bookmarkStart w:id="145" w:name="_Toc30752460"/>
      <w:r>
        <w:t>ARTIGO II.23 — INCUMPRIMENTO DAS OBRIGAÇÕES DE APRESENTAÇÃO DE RELATÓRIOS</w:t>
      </w:r>
      <w:bookmarkEnd w:id="143"/>
      <w:bookmarkEnd w:id="144"/>
      <w:bookmarkEnd w:id="145"/>
    </w:p>
    <w:p w14:paraId="3BBB8CE7" w14:textId="77777777" w:rsidR="00D30E81" w:rsidRPr="004264AF" w:rsidRDefault="00D30E81" w:rsidP="001C2768">
      <w:pPr>
        <w:spacing w:before="100" w:beforeAutospacing="1" w:after="0" w:line="240" w:lineRule="auto"/>
        <w:jc w:val="both"/>
        <w:rPr>
          <w:bCs/>
          <w:szCs w:val="24"/>
        </w:rPr>
      </w:pPr>
      <w:r>
        <w:t>A Comissão pode resolver a convenção nos termos do artigo II.17.2.1, alínea b), e pode reduzir a subvenção, nos termos do artigo II.25.4, se o beneficiário:</w:t>
      </w:r>
    </w:p>
    <w:p w14:paraId="3BBB8CE8" w14:textId="77777777" w:rsidR="00D30E81" w:rsidRPr="004264AF" w:rsidRDefault="00D30E81" w:rsidP="001C2768">
      <w:pPr>
        <w:numPr>
          <w:ilvl w:val="0"/>
          <w:numId w:val="82"/>
        </w:numPr>
        <w:spacing w:after="100" w:afterAutospacing="1" w:line="240" w:lineRule="auto"/>
        <w:ind w:left="851" w:hanging="567"/>
        <w:jc w:val="both"/>
        <w:rPr>
          <w:bCs/>
          <w:szCs w:val="24"/>
        </w:rPr>
      </w:pPr>
      <w:r>
        <w:t>Não apresentar um pedido de pagamento intermédio ou de pagamento do saldo, acompanhado dos documentos referidos nos artigos I.4.3 e I.4.4 no prazo de 60 dias após o termo do período de apresentação de relatórios correspondente; e</w:t>
      </w:r>
    </w:p>
    <w:p w14:paraId="3BBB8CE9" w14:textId="769A3E16" w:rsidR="00D30E81" w:rsidRPr="004264AF" w:rsidRDefault="00D30E81" w:rsidP="00E6321B">
      <w:pPr>
        <w:numPr>
          <w:ilvl w:val="0"/>
          <w:numId w:val="82"/>
        </w:numPr>
        <w:spacing w:before="100" w:beforeAutospacing="1" w:after="100" w:afterAutospacing="1" w:line="240" w:lineRule="auto"/>
        <w:ind w:left="851" w:hanging="567"/>
        <w:jc w:val="both"/>
        <w:rPr>
          <w:i/>
          <w:szCs w:val="24"/>
        </w:rPr>
      </w:pPr>
      <w:r>
        <w:t>Continuar a não apresentar esse pedido no prazo de 60 dias após uma notificação escrita nesse sentido enviada pela Comissão.</w:t>
      </w:r>
    </w:p>
    <w:p w14:paraId="3BBB8CEE" w14:textId="77777777" w:rsidR="00D30E81" w:rsidRPr="001A04C2" w:rsidRDefault="0093695C" w:rsidP="00797757">
      <w:pPr>
        <w:pStyle w:val="Ttulo2"/>
        <w:spacing w:before="100" w:beforeAutospacing="1" w:after="100" w:afterAutospacing="1"/>
      </w:pPr>
      <w:bookmarkStart w:id="146" w:name="_Toc441250869"/>
      <w:bookmarkStart w:id="147" w:name="_Toc1637207"/>
      <w:bookmarkStart w:id="148" w:name="_Toc30752461"/>
      <w:r>
        <w:t>ARTIGO II.24 — SUSPENSÃO DOS PAGAMENTOS E PRAZO DE PAGAMENTO</w:t>
      </w:r>
      <w:bookmarkEnd w:id="146"/>
      <w:bookmarkEnd w:id="147"/>
      <w:bookmarkEnd w:id="148"/>
    </w:p>
    <w:p w14:paraId="3BBB8CEF" w14:textId="77777777" w:rsidR="00D30E81" w:rsidRPr="00D06D68" w:rsidRDefault="00D30E81" w:rsidP="00797757">
      <w:pPr>
        <w:pStyle w:val="Ttulo3"/>
        <w:spacing w:before="100" w:beforeAutospacing="1" w:after="100" w:afterAutospacing="1"/>
      </w:pPr>
      <w:bookmarkStart w:id="149" w:name="_Toc441250870"/>
      <w:bookmarkStart w:id="150" w:name="_Toc1637208"/>
      <w:bookmarkStart w:id="151" w:name="_Toc30752462"/>
      <w:r>
        <w:t>II.24.1 Suspensão de pagamentos</w:t>
      </w:r>
      <w:bookmarkEnd w:id="149"/>
      <w:bookmarkEnd w:id="150"/>
      <w:bookmarkEnd w:id="151"/>
      <w:r>
        <w:t xml:space="preserve">  </w:t>
      </w:r>
    </w:p>
    <w:p w14:paraId="3BBB8CF0" w14:textId="77777777" w:rsidR="00D30E81" w:rsidRPr="00D06D68" w:rsidRDefault="00D30E81" w:rsidP="00797757">
      <w:pPr>
        <w:pStyle w:val="Ttulo4"/>
        <w:spacing w:before="100" w:beforeAutospacing="1" w:after="100" w:afterAutospacing="1"/>
      </w:pPr>
      <w:r>
        <w:t>II.</w:t>
      </w:r>
      <w:proofErr w:type="gramStart"/>
      <w:r>
        <w:t>24.1.1 Motivos</w:t>
      </w:r>
      <w:proofErr w:type="gramEnd"/>
      <w:r>
        <w:t xml:space="preserve"> da suspensão</w:t>
      </w:r>
    </w:p>
    <w:p w14:paraId="3BBB8CF1" w14:textId="77777777" w:rsidR="00AB78C8" w:rsidRPr="00242651" w:rsidRDefault="00AB78C8" w:rsidP="001C2768">
      <w:pPr>
        <w:spacing w:before="100" w:beforeAutospacing="1" w:after="0" w:line="240" w:lineRule="auto"/>
        <w:jc w:val="both"/>
        <w:rPr>
          <w:szCs w:val="24"/>
        </w:rPr>
      </w:pPr>
      <w:r>
        <w:t>A Comissão pode, a qualquer momento durante a execução da convenção, suspender os pagamentos de pré-financiamento, pagamentos intermédios ou pagamento do saldo:</w:t>
      </w:r>
    </w:p>
    <w:p w14:paraId="3BBB8CF2" w14:textId="5DA3B46A" w:rsidR="00D30E81" w:rsidRPr="004264AF" w:rsidRDefault="00D30E81" w:rsidP="001C2768">
      <w:pPr>
        <w:numPr>
          <w:ilvl w:val="0"/>
          <w:numId w:val="84"/>
        </w:numPr>
        <w:spacing w:after="100" w:afterAutospacing="1" w:line="240" w:lineRule="auto"/>
        <w:ind w:left="851" w:hanging="567"/>
        <w:jc w:val="both"/>
        <w:rPr>
          <w:szCs w:val="24"/>
        </w:rPr>
      </w:pPr>
      <w:r>
        <w:t xml:space="preserve">Se a Comissão tiver provas de que o beneficiário é responsável por </w:t>
      </w:r>
      <w:r>
        <w:rPr>
          <w:i/>
        </w:rPr>
        <w:t>irregularidades, fraude</w:t>
      </w:r>
      <w:r>
        <w:t xml:space="preserve"> ou </w:t>
      </w:r>
      <w:r>
        <w:rPr>
          <w:i/>
        </w:rPr>
        <w:t>incumprimento de obrigações</w:t>
      </w:r>
      <w:r>
        <w:t xml:space="preserve"> no âmbito do procedimento de adjudicação ou da execução da convenção;</w:t>
      </w:r>
    </w:p>
    <w:p w14:paraId="3BBB8CF3" w14:textId="6C4D2776" w:rsidR="00D30E81" w:rsidRPr="004264AF" w:rsidRDefault="00D30E81" w:rsidP="00D6479B">
      <w:pPr>
        <w:numPr>
          <w:ilvl w:val="0"/>
          <w:numId w:val="84"/>
        </w:numPr>
        <w:spacing w:before="100" w:beforeAutospacing="1" w:after="100" w:afterAutospacing="1" w:line="240" w:lineRule="auto"/>
        <w:ind w:left="851" w:hanging="567"/>
        <w:jc w:val="both"/>
        <w:rPr>
          <w:szCs w:val="24"/>
        </w:rPr>
      </w:pPr>
      <w:r>
        <w:t xml:space="preserve">Se a Comissão tiver provas de que o beneficiário é responsável por </w:t>
      </w:r>
      <w:r>
        <w:rPr>
          <w:i/>
        </w:rPr>
        <w:t>irregularidades</w:t>
      </w:r>
      <w:r>
        <w:t xml:space="preserve"> sistemáticas ou recorrentes, </w:t>
      </w:r>
      <w:r>
        <w:rPr>
          <w:i/>
        </w:rPr>
        <w:t>fraude</w:t>
      </w:r>
      <w:r>
        <w:t xml:space="preserve"> ou </w:t>
      </w:r>
      <w:r>
        <w:rPr>
          <w:i/>
        </w:rPr>
        <w:t>incumprimento grave das obrigações</w:t>
      </w:r>
      <w:r>
        <w:t xml:space="preserve"> decorrentes de outras subvenções financiadas pela União ou pela Comunidade Europeia da Energia Atómica («</w:t>
      </w:r>
      <w:proofErr w:type="spellStart"/>
      <w:r>
        <w:t>Euratom</w:t>
      </w:r>
      <w:proofErr w:type="spellEnd"/>
      <w:r>
        <w:t xml:space="preserve">»), que tenham sido concedidas ao beneficiário sob condições semelhantes, e que as </w:t>
      </w:r>
      <w:r>
        <w:rPr>
          <w:i/>
        </w:rPr>
        <w:t>irregularidades, fraude</w:t>
      </w:r>
      <w:r>
        <w:t xml:space="preserve"> ou </w:t>
      </w:r>
      <w:r>
        <w:rPr>
          <w:i/>
        </w:rPr>
        <w:t>incumprimento das obrigações</w:t>
      </w:r>
      <w:r>
        <w:t xml:space="preserve"> tenham um impacto significativo nesta subvenção; ou</w:t>
      </w:r>
    </w:p>
    <w:p w14:paraId="3BBB8CF4" w14:textId="77777777" w:rsidR="00D30E81" w:rsidRPr="004264AF" w:rsidRDefault="00D30E81" w:rsidP="00D6479B">
      <w:pPr>
        <w:numPr>
          <w:ilvl w:val="0"/>
          <w:numId w:val="84"/>
        </w:numPr>
        <w:spacing w:before="100" w:beforeAutospacing="1" w:after="100" w:afterAutospacing="1" w:line="240" w:lineRule="auto"/>
        <w:ind w:left="851" w:hanging="567"/>
        <w:jc w:val="both"/>
        <w:rPr>
          <w:szCs w:val="24"/>
        </w:rPr>
      </w:pPr>
      <w:r>
        <w:t xml:space="preserve">Se a Comissão suspeitar que o beneficiário é responsável por </w:t>
      </w:r>
      <w:r>
        <w:rPr>
          <w:i/>
        </w:rPr>
        <w:t>erros substanciais, irregularidades, fraude</w:t>
      </w:r>
      <w:r>
        <w:t xml:space="preserve"> ou </w:t>
      </w:r>
      <w:r>
        <w:rPr>
          <w:i/>
        </w:rPr>
        <w:t>incumprimento das obrigações</w:t>
      </w:r>
      <w:r>
        <w:t xml:space="preserve"> no procedimento de concessão ou na execução da convenção e precisar de verificar se estes ocorreram efetivamente.</w:t>
      </w:r>
    </w:p>
    <w:p w14:paraId="3BBB8CF5" w14:textId="77777777" w:rsidR="00D30E81" w:rsidRPr="00D06D68" w:rsidRDefault="00D30E81" w:rsidP="00797757">
      <w:pPr>
        <w:pStyle w:val="Ttulo4"/>
        <w:spacing w:before="100" w:beforeAutospacing="1" w:after="100" w:afterAutospacing="1"/>
      </w:pPr>
      <w:r>
        <w:t>II.</w:t>
      </w:r>
      <w:proofErr w:type="gramStart"/>
      <w:r>
        <w:t>24.1.2 Procedimento</w:t>
      </w:r>
      <w:proofErr w:type="gramEnd"/>
      <w:r>
        <w:t xml:space="preserve"> de suspensão</w:t>
      </w:r>
    </w:p>
    <w:p w14:paraId="3BBB8CF6" w14:textId="77777777" w:rsidR="00D30E81" w:rsidRPr="004264AF" w:rsidRDefault="00D30E81" w:rsidP="001C2768">
      <w:pPr>
        <w:spacing w:before="100" w:beforeAutospacing="1" w:after="0" w:line="240" w:lineRule="auto"/>
        <w:jc w:val="both"/>
        <w:rPr>
          <w:szCs w:val="24"/>
        </w:rPr>
      </w:pPr>
      <w:r>
        <w:rPr>
          <w:b/>
        </w:rPr>
        <w:t>Passo 1</w:t>
      </w:r>
      <w:r>
        <w:t xml:space="preserve"> - Antes da suspensão dos pagamentos, a Comissão deve enviar uma </w:t>
      </w:r>
      <w:r>
        <w:rPr>
          <w:i/>
        </w:rPr>
        <w:t>notificação formal</w:t>
      </w:r>
      <w:r>
        <w:t xml:space="preserve"> ao beneficiário:</w:t>
      </w:r>
    </w:p>
    <w:p w14:paraId="3BBB8CF7" w14:textId="77777777" w:rsidR="00D30E81" w:rsidRPr="004264AF" w:rsidRDefault="00D30E81" w:rsidP="001C2768">
      <w:pPr>
        <w:numPr>
          <w:ilvl w:val="0"/>
          <w:numId w:val="85"/>
        </w:numPr>
        <w:spacing w:after="0" w:line="240" w:lineRule="auto"/>
        <w:ind w:left="851" w:hanging="567"/>
        <w:jc w:val="both"/>
        <w:rPr>
          <w:szCs w:val="24"/>
        </w:rPr>
      </w:pPr>
      <w:r>
        <w:t>Informando-o:</w:t>
      </w:r>
    </w:p>
    <w:p w14:paraId="3BBB8CF8" w14:textId="1748A414" w:rsidR="00D30E81" w:rsidRPr="004264AF" w:rsidRDefault="003F310B" w:rsidP="001C2768">
      <w:pPr>
        <w:numPr>
          <w:ilvl w:val="0"/>
          <w:numId w:val="86"/>
        </w:numPr>
        <w:spacing w:after="100" w:afterAutospacing="1" w:line="240" w:lineRule="auto"/>
        <w:ind w:left="1418" w:hanging="567"/>
        <w:jc w:val="both"/>
        <w:rPr>
          <w:szCs w:val="24"/>
        </w:rPr>
      </w:pPr>
      <w:r>
        <w:t>d</w:t>
      </w:r>
      <w:r w:rsidR="00D30E81">
        <w:t>a sua intenção de suspender os pagamentos;</w:t>
      </w:r>
    </w:p>
    <w:p w14:paraId="3BBB8CF9" w14:textId="0AF82698" w:rsidR="00D30E81" w:rsidRPr="004264AF" w:rsidRDefault="003F310B" w:rsidP="00D6479B">
      <w:pPr>
        <w:numPr>
          <w:ilvl w:val="0"/>
          <w:numId w:val="86"/>
        </w:numPr>
        <w:spacing w:before="100" w:beforeAutospacing="1" w:after="100" w:afterAutospacing="1" w:line="240" w:lineRule="auto"/>
        <w:ind w:left="1418" w:hanging="567"/>
        <w:jc w:val="both"/>
        <w:rPr>
          <w:szCs w:val="24"/>
        </w:rPr>
      </w:pPr>
      <w:r>
        <w:t>d</w:t>
      </w:r>
      <w:r w:rsidR="00D30E81">
        <w:t xml:space="preserve">os motivos da suspensão;  </w:t>
      </w:r>
    </w:p>
    <w:p w14:paraId="3BBB8CFA" w14:textId="65BFE9B2" w:rsidR="00D30E81" w:rsidRPr="004264AF" w:rsidRDefault="003F310B" w:rsidP="001C2768">
      <w:pPr>
        <w:numPr>
          <w:ilvl w:val="0"/>
          <w:numId w:val="86"/>
        </w:numPr>
        <w:spacing w:before="100" w:beforeAutospacing="1" w:after="0" w:line="240" w:lineRule="auto"/>
        <w:ind w:left="1418" w:hanging="567"/>
        <w:jc w:val="both"/>
        <w:rPr>
          <w:szCs w:val="24"/>
        </w:rPr>
      </w:pPr>
      <w:r>
        <w:t>n</w:t>
      </w:r>
      <w:r w:rsidR="00D30E81">
        <w:t>os casos referidos no artigo II.24.1.1, alíneas a) e b), das condições que devem ser preenchidas para os pagamentos recomeçarem; e</w:t>
      </w:r>
    </w:p>
    <w:p w14:paraId="3BBB8CFB" w14:textId="77777777" w:rsidR="00D30E81" w:rsidRPr="004264AF" w:rsidRDefault="00D30E81" w:rsidP="001C2768">
      <w:pPr>
        <w:numPr>
          <w:ilvl w:val="0"/>
          <w:numId w:val="85"/>
        </w:numPr>
        <w:spacing w:after="100" w:afterAutospacing="1" w:line="240" w:lineRule="auto"/>
        <w:ind w:left="851" w:hanging="567"/>
        <w:jc w:val="both"/>
        <w:rPr>
          <w:szCs w:val="24"/>
        </w:rPr>
      </w:pPr>
      <w:r>
        <w:t xml:space="preserve">Convidando-o a apresentar as suas observações no prazo de 30 dias a contar da receção da </w:t>
      </w:r>
      <w:r>
        <w:rPr>
          <w:i/>
        </w:rPr>
        <w:t>notificação formal</w:t>
      </w:r>
      <w:r>
        <w:t>.</w:t>
      </w:r>
    </w:p>
    <w:p w14:paraId="3BBB8CFC" w14:textId="77777777" w:rsidR="00D30E81" w:rsidRPr="004264AF" w:rsidRDefault="00D30E81" w:rsidP="001C2768">
      <w:pPr>
        <w:spacing w:before="100" w:beforeAutospacing="1" w:after="0" w:line="240" w:lineRule="auto"/>
        <w:jc w:val="both"/>
        <w:rPr>
          <w:szCs w:val="24"/>
        </w:rPr>
      </w:pPr>
      <w:r>
        <w:rPr>
          <w:b/>
        </w:rPr>
        <w:lastRenderedPageBreak/>
        <w:t>Passo 2</w:t>
      </w:r>
      <w:r>
        <w:t xml:space="preserve"> - Se a Comissão não receber observações ou decidir aplicar o procedimento apesar das observações recebidas, deve enviar ao beneficiário uma </w:t>
      </w:r>
      <w:r>
        <w:rPr>
          <w:i/>
        </w:rPr>
        <w:t>notificação formal</w:t>
      </w:r>
      <w:r>
        <w:t xml:space="preserve"> informando-o:</w:t>
      </w:r>
    </w:p>
    <w:p w14:paraId="3BBB8CFD" w14:textId="77777777" w:rsidR="00D30E81" w:rsidRPr="004264AF" w:rsidRDefault="00D30E81" w:rsidP="001C2768">
      <w:pPr>
        <w:numPr>
          <w:ilvl w:val="0"/>
          <w:numId w:val="87"/>
        </w:numPr>
        <w:spacing w:after="100" w:afterAutospacing="1" w:line="240" w:lineRule="auto"/>
        <w:ind w:left="851" w:hanging="567"/>
        <w:jc w:val="both"/>
        <w:rPr>
          <w:szCs w:val="24"/>
        </w:rPr>
      </w:pPr>
      <w:r>
        <w:t>Da suspensão dos pagamentos;</w:t>
      </w:r>
    </w:p>
    <w:p w14:paraId="3BBB8CFE" w14:textId="77777777" w:rsidR="00D30E81" w:rsidRPr="004264AF" w:rsidRDefault="00D30E81" w:rsidP="00D6479B">
      <w:pPr>
        <w:numPr>
          <w:ilvl w:val="0"/>
          <w:numId w:val="87"/>
        </w:numPr>
        <w:spacing w:before="100" w:beforeAutospacing="1" w:after="100" w:afterAutospacing="1" w:line="240" w:lineRule="auto"/>
        <w:ind w:left="851" w:hanging="567"/>
        <w:jc w:val="both"/>
        <w:rPr>
          <w:szCs w:val="24"/>
        </w:rPr>
      </w:pPr>
      <w:r>
        <w:t>Dos motivos da suspensão;</w:t>
      </w:r>
    </w:p>
    <w:p w14:paraId="3BBB8CFF" w14:textId="77777777" w:rsidR="00D30E81" w:rsidRPr="004264AF" w:rsidRDefault="00D30E81" w:rsidP="00D6479B">
      <w:pPr>
        <w:numPr>
          <w:ilvl w:val="0"/>
          <w:numId w:val="87"/>
        </w:numPr>
        <w:spacing w:before="100" w:beforeAutospacing="1" w:after="100" w:afterAutospacing="1" w:line="240" w:lineRule="auto"/>
        <w:ind w:left="851" w:hanging="567"/>
        <w:jc w:val="both"/>
        <w:rPr>
          <w:szCs w:val="24"/>
        </w:rPr>
      </w:pPr>
      <w:r>
        <w:t>Das condições necessárias para os pagamentos recomeçarem nos casos referidos no artigo II.24.1.1, alíneas a) e b);</w:t>
      </w:r>
    </w:p>
    <w:p w14:paraId="3BBB8D00" w14:textId="77777777" w:rsidR="00D30E81" w:rsidRPr="004264AF" w:rsidRDefault="00D30E81" w:rsidP="00D6479B">
      <w:pPr>
        <w:numPr>
          <w:ilvl w:val="0"/>
          <w:numId w:val="87"/>
        </w:numPr>
        <w:spacing w:before="100" w:beforeAutospacing="1" w:after="100" w:afterAutospacing="1" w:line="240" w:lineRule="auto"/>
        <w:ind w:left="851" w:hanging="567"/>
        <w:jc w:val="both"/>
        <w:rPr>
          <w:szCs w:val="24"/>
        </w:rPr>
      </w:pPr>
      <w:r>
        <w:t>Da data indicativa de conclusão da verificação</w:t>
      </w:r>
      <w:r>
        <w:rPr>
          <w:rStyle w:val="Refdecomentrio"/>
          <w:sz w:val="24"/>
        </w:rPr>
        <w:t xml:space="preserve"> </w:t>
      </w:r>
      <w:r>
        <w:t>necessária no caso referido no artigo II.24.1.1, alínea c).</w:t>
      </w:r>
    </w:p>
    <w:p w14:paraId="3BBB8D01" w14:textId="77777777" w:rsidR="00D30E81" w:rsidRPr="004264AF" w:rsidRDefault="00D30E81" w:rsidP="001C2768">
      <w:pPr>
        <w:spacing w:before="100" w:beforeAutospacing="1" w:after="100" w:afterAutospacing="1" w:line="240" w:lineRule="auto"/>
        <w:jc w:val="both"/>
        <w:rPr>
          <w:szCs w:val="24"/>
        </w:rPr>
      </w:pPr>
      <w:r>
        <w:t xml:space="preserve">A suspensão produz efeitos na data em que a Comissão envia a </w:t>
      </w:r>
      <w:r>
        <w:rPr>
          <w:i/>
        </w:rPr>
        <w:t>notificação formal</w:t>
      </w:r>
      <w:r>
        <w:t xml:space="preserve"> de suspensão (passo 2).</w:t>
      </w:r>
    </w:p>
    <w:p w14:paraId="3BBB8D02" w14:textId="77777777" w:rsidR="00D30E81" w:rsidRPr="004264AF" w:rsidRDefault="00D30E81" w:rsidP="00797757">
      <w:pPr>
        <w:spacing w:before="100" w:beforeAutospacing="1" w:after="100" w:afterAutospacing="1" w:line="240" w:lineRule="auto"/>
        <w:jc w:val="both"/>
        <w:rPr>
          <w:szCs w:val="24"/>
        </w:rPr>
      </w:pPr>
      <w:r>
        <w:t xml:space="preserve">Caso contrário, a Comissão deve enviar uma </w:t>
      </w:r>
      <w:r>
        <w:rPr>
          <w:i/>
        </w:rPr>
        <w:t>notificação formal</w:t>
      </w:r>
      <w:r>
        <w:t xml:space="preserve"> ao beneficiário informando-o de que não pretende prosseguir com a suspensão.</w:t>
      </w:r>
    </w:p>
    <w:p w14:paraId="3BBB8D03" w14:textId="77777777" w:rsidR="00D30E81" w:rsidRPr="00D06D68" w:rsidRDefault="00D30E81" w:rsidP="00797757">
      <w:pPr>
        <w:pStyle w:val="Ttulo4"/>
        <w:spacing w:before="100" w:beforeAutospacing="1" w:after="100" w:afterAutospacing="1"/>
      </w:pPr>
      <w:r>
        <w:t>II.</w:t>
      </w:r>
      <w:proofErr w:type="gramStart"/>
      <w:r>
        <w:t>24.1.3 Efeitos</w:t>
      </w:r>
      <w:proofErr w:type="gramEnd"/>
      <w:r>
        <w:t xml:space="preserve"> da suspensão</w:t>
      </w:r>
    </w:p>
    <w:p w14:paraId="3BBB8D05" w14:textId="77777777" w:rsidR="00D30E81" w:rsidRPr="004264AF" w:rsidRDefault="00D30E81" w:rsidP="00797757">
      <w:pPr>
        <w:spacing w:before="100" w:beforeAutospacing="1" w:after="100" w:afterAutospacing="1" w:line="240" w:lineRule="auto"/>
        <w:jc w:val="both"/>
        <w:rPr>
          <w:szCs w:val="24"/>
        </w:rPr>
      </w:pPr>
      <w:r>
        <w:t>Durante o período de suspensão dos pagamentos o beneficiário não tem direito a apresentar os pedidos de pagamento nem os documentos comprovativos referidos nos artigos I.4.2, I.4.3 e I.4.4.</w:t>
      </w:r>
    </w:p>
    <w:p w14:paraId="3BBB8D06" w14:textId="77777777" w:rsidR="00D30E81" w:rsidRPr="004264AF" w:rsidRDefault="00D30E81" w:rsidP="00797757">
      <w:pPr>
        <w:spacing w:before="100" w:beforeAutospacing="1" w:after="100" w:afterAutospacing="1" w:line="240" w:lineRule="auto"/>
        <w:jc w:val="both"/>
        <w:rPr>
          <w:szCs w:val="24"/>
        </w:rPr>
      </w:pPr>
      <w:r>
        <w:t>Os pedidos de pagamento e documentos comprovativos correspondentes podem ser apresentados logo que possível após o recomeço dos pagamentos, ou podem ser incluídos no primeiro pedido de pagamento devido na sequência do recomeço dos pagamentos, de acordo com o calendário apresentado no artigo I.4.1.</w:t>
      </w:r>
    </w:p>
    <w:p w14:paraId="34290755" w14:textId="77777777" w:rsidR="005D13CD" w:rsidRDefault="00D30E81" w:rsidP="001C2768">
      <w:r>
        <w:t xml:space="preserve">A suspensão dos pagamentos não afeta o direito </w:t>
      </w:r>
      <w:proofErr w:type="gramStart"/>
      <w:r>
        <w:t>do</w:t>
      </w:r>
      <w:proofErr w:type="gramEnd"/>
      <w:r>
        <w:t xml:space="preserve"> beneficiário suspender a execução da </w:t>
      </w:r>
      <w:r>
        <w:rPr>
          <w:i/>
        </w:rPr>
        <w:t>ação</w:t>
      </w:r>
      <w:r>
        <w:t>, como previsto no artigo II.16.1, ou de resolver a convenção nos termos do artigo II.17.1.</w:t>
      </w:r>
    </w:p>
    <w:p w14:paraId="3BBB8D0C" w14:textId="77777777" w:rsidR="00D30E81" w:rsidRPr="00E348B1" w:rsidRDefault="00D30E81" w:rsidP="001C2768">
      <w:pPr>
        <w:pStyle w:val="Ttulo4"/>
      </w:pPr>
      <w:r>
        <w:t>II.</w:t>
      </w:r>
      <w:proofErr w:type="gramStart"/>
      <w:r>
        <w:t>24.1.4 Retoma</w:t>
      </w:r>
      <w:proofErr w:type="gramEnd"/>
      <w:r>
        <w:t xml:space="preserve"> dos pagamentos</w:t>
      </w:r>
    </w:p>
    <w:p w14:paraId="3BBB8D0D" w14:textId="77777777" w:rsidR="00D30E81" w:rsidRPr="004264AF" w:rsidRDefault="00D30E81" w:rsidP="00797757">
      <w:pPr>
        <w:spacing w:before="100" w:beforeAutospacing="1" w:after="100" w:afterAutospacing="1" w:line="240" w:lineRule="auto"/>
        <w:jc w:val="both"/>
        <w:rPr>
          <w:szCs w:val="24"/>
        </w:rPr>
      </w:pPr>
      <w:r>
        <w:t>Para que a Comissão retome os pagamentos, o beneficiário deve satisfazer o mais rapidamente possível as condições indicadas na notificação e informar a Comissão de quaisquer progressos efetuados neste sentido.</w:t>
      </w:r>
    </w:p>
    <w:p w14:paraId="3BBB8D0E" w14:textId="77777777" w:rsidR="00D30E81" w:rsidRPr="004264AF" w:rsidRDefault="00D30E81" w:rsidP="00797757">
      <w:pPr>
        <w:spacing w:before="100" w:beforeAutospacing="1" w:after="100" w:afterAutospacing="1" w:line="240" w:lineRule="auto"/>
        <w:jc w:val="both"/>
        <w:rPr>
          <w:szCs w:val="24"/>
        </w:rPr>
      </w:pPr>
      <w:r>
        <w:t xml:space="preserve">Caso sejam satisfeitas as condições que permitem retomar os pagamentos, a suspensão é levantada. A Comissão deve enviar uma </w:t>
      </w:r>
      <w:r>
        <w:rPr>
          <w:i/>
        </w:rPr>
        <w:t>notificação formal</w:t>
      </w:r>
      <w:r>
        <w:t xml:space="preserve"> ao beneficiário informando-o desse facto.</w:t>
      </w:r>
    </w:p>
    <w:p w14:paraId="3BBB8D0F" w14:textId="77777777" w:rsidR="00D30E81" w:rsidRPr="00D06D68" w:rsidRDefault="00D30E81" w:rsidP="00797757">
      <w:pPr>
        <w:pStyle w:val="Ttulo3"/>
        <w:spacing w:before="100" w:beforeAutospacing="1" w:after="100" w:afterAutospacing="1"/>
      </w:pPr>
      <w:bookmarkStart w:id="152" w:name="_Toc441250871"/>
      <w:bookmarkStart w:id="153" w:name="_Toc1637209"/>
      <w:bookmarkStart w:id="154" w:name="_Toc30752463"/>
      <w:r>
        <w:t>II.24.2 Suspensão do prazo de pagamento</w:t>
      </w:r>
      <w:bookmarkEnd w:id="152"/>
      <w:bookmarkEnd w:id="153"/>
      <w:bookmarkEnd w:id="154"/>
    </w:p>
    <w:p w14:paraId="3BBB8D10" w14:textId="4B2232E8" w:rsidR="00D30E81" w:rsidRPr="004264AF" w:rsidRDefault="00D30E81" w:rsidP="001C2768">
      <w:pPr>
        <w:spacing w:before="100" w:beforeAutospacing="1" w:after="0" w:line="240" w:lineRule="auto"/>
        <w:ind w:left="960" w:hanging="960"/>
        <w:jc w:val="both"/>
        <w:rPr>
          <w:szCs w:val="24"/>
        </w:rPr>
      </w:pPr>
      <w:r>
        <w:rPr>
          <w:b/>
        </w:rPr>
        <w:t>II.24.2.1</w:t>
      </w:r>
      <w:r>
        <w:t xml:space="preserve"> A Comissão pode suspender em qualquer momento o prazo de pagamento fixado nos artigos I.</w:t>
      </w:r>
      <w:r w:rsidR="00B010EB">
        <w:t>4</w:t>
      </w:r>
      <w:r>
        <w:t>.2, I.</w:t>
      </w:r>
      <w:r w:rsidR="00B010EB">
        <w:t>4</w:t>
      </w:r>
      <w:r>
        <w:t>.3 e I.</w:t>
      </w:r>
      <w:r w:rsidR="00B010EB">
        <w:t>4.54</w:t>
      </w:r>
      <w:r>
        <w:t xml:space="preserve"> se um pedido de pagamento não puder ser aprovado pelo facto de:</w:t>
      </w:r>
    </w:p>
    <w:p w14:paraId="3BBB8D11" w14:textId="77777777" w:rsidR="00D30E81" w:rsidRPr="004264AF" w:rsidRDefault="00D30E81" w:rsidP="001C2768">
      <w:pPr>
        <w:numPr>
          <w:ilvl w:val="0"/>
          <w:numId w:val="90"/>
        </w:numPr>
        <w:spacing w:after="100" w:afterAutospacing="1" w:line="240" w:lineRule="auto"/>
        <w:ind w:left="1560" w:hanging="567"/>
        <w:jc w:val="both"/>
        <w:rPr>
          <w:szCs w:val="24"/>
        </w:rPr>
      </w:pPr>
      <w:r>
        <w:t>Não estar conforme com a convenção;</w:t>
      </w:r>
    </w:p>
    <w:p w14:paraId="3BBB8D12" w14:textId="77777777" w:rsidR="00D30E81" w:rsidRPr="004264AF" w:rsidRDefault="00D30E81" w:rsidP="00D6479B">
      <w:pPr>
        <w:numPr>
          <w:ilvl w:val="0"/>
          <w:numId w:val="90"/>
        </w:numPr>
        <w:spacing w:before="100" w:beforeAutospacing="1" w:after="100" w:afterAutospacing="1" w:line="240" w:lineRule="auto"/>
        <w:ind w:left="1560" w:hanging="567"/>
        <w:jc w:val="both"/>
        <w:rPr>
          <w:szCs w:val="24"/>
        </w:rPr>
      </w:pPr>
      <w:r>
        <w:t>Não tiverem sido apresentados os documentos comprovativos adequados; ou</w:t>
      </w:r>
    </w:p>
    <w:p w14:paraId="3BBB8D13" w14:textId="77777777" w:rsidR="00D30E81" w:rsidRPr="004264AF" w:rsidRDefault="00D30E81" w:rsidP="00D6479B">
      <w:pPr>
        <w:numPr>
          <w:ilvl w:val="0"/>
          <w:numId w:val="90"/>
        </w:numPr>
        <w:spacing w:before="100" w:beforeAutospacing="1" w:after="100" w:afterAutospacing="1" w:line="240" w:lineRule="auto"/>
        <w:ind w:left="1560" w:hanging="567"/>
        <w:jc w:val="both"/>
        <w:rPr>
          <w:szCs w:val="24"/>
        </w:rPr>
      </w:pPr>
      <w:r>
        <w:lastRenderedPageBreak/>
        <w:t>Haver dúvidas sobre a elegibilidade dos custos declarados na demonstração financeira e serem necessários controlos, avaliações, auditorias ou inquéritos adicionais.</w:t>
      </w:r>
    </w:p>
    <w:p w14:paraId="3BBB8D14" w14:textId="77777777" w:rsidR="00D30E81" w:rsidRPr="004264AF" w:rsidRDefault="00D30E81" w:rsidP="001C2768">
      <w:pPr>
        <w:spacing w:before="100" w:beforeAutospacing="1" w:after="0" w:line="240" w:lineRule="auto"/>
        <w:jc w:val="both"/>
        <w:rPr>
          <w:szCs w:val="24"/>
        </w:rPr>
      </w:pPr>
      <w:r>
        <w:rPr>
          <w:b/>
        </w:rPr>
        <w:t>II.24.2.2</w:t>
      </w:r>
      <w:r>
        <w:t xml:space="preserve"> A Comissão deve enviar uma </w:t>
      </w:r>
      <w:r>
        <w:rPr>
          <w:i/>
        </w:rPr>
        <w:t>notificação formal</w:t>
      </w:r>
      <w:r>
        <w:t xml:space="preserve"> ao beneficiário informando-o:</w:t>
      </w:r>
    </w:p>
    <w:p w14:paraId="3BBB8D15" w14:textId="77777777" w:rsidR="00D30E81" w:rsidRPr="004264AF" w:rsidRDefault="00D30E81" w:rsidP="001C2768">
      <w:pPr>
        <w:numPr>
          <w:ilvl w:val="0"/>
          <w:numId w:val="91"/>
        </w:numPr>
        <w:spacing w:after="100" w:afterAutospacing="1" w:line="240" w:lineRule="auto"/>
        <w:ind w:left="1560" w:hanging="567"/>
        <w:jc w:val="both"/>
        <w:rPr>
          <w:szCs w:val="24"/>
        </w:rPr>
      </w:pPr>
      <w:r>
        <w:t>Da suspensão; e</w:t>
      </w:r>
    </w:p>
    <w:p w14:paraId="3BBB8D16" w14:textId="77777777" w:rsidR="00D30E81" w:rsidRPr="004264AF" w:rsidRDefault="00D30E81" w:rsidP="00D6479B">
      <w:pPr>
        <w:numPr>
          <w:ilvl w:val="0"/>
          <w:numId w:val="91"/>
        </w:numPr>
        <w:spacing w:before="100" w:beforeAutospacing="1" w:after="100" w:afterAutospacing="1" w:line="240" w:lineRule="auto"/>
        <w:ind w:left="1560" w:hanging="567"/>
        <w:jc w:val="both"/>
        <w:rPr>
          <w:szCs w:val="24"/>
        </w:rPr>
      </w:pPr>
      <w:r>
        <w:t>Dos motivos da suspensão.</w:t>
      </w:r>
    </w:p>
    <w:p w14:paraId="3BBB8D17" w14:textId="77777777" w:rsidR="00D30E81" w:rsidRPr="004264AF" w:rsidRDefault="00D30E81" w:rsidP="00797757">
      <w:pPr>
        <w:spacing w:before="100" w:beforeAutospacing="1" w:after="100" w:afterAutospacing="1" w:line="240" w:lineRule="auto"/>
        <w:ind w:left="960"/>
        <w:jc w:val="both"/>
        <w:rPr>
          <w:szCs w:val="24"/>
        </w:rPr>
      </w:pPr>
      <w:r>
        <w:t xml:space="preserve">A suspensão produz efeitos na data em que a Comissão envia a </w:t>
      </w:r>
      <w:r>
        <w:rPr>
          <w:i/>
        </w:rPr>
        <w:t>notificação formal</w:t>
      </w:r>
      <w:r>
        <w:t>.</w:t>
      </w:r>
    </w:p>
    <w:p w14:paraId="3BBB8D18" w14:textId="77777777" w:rsidR="00D30E81" w:rsidRPr="004264AF" w:rsidRDefault="00D30E81" w:rsidP="00797757">
      <w:pPr>
        <w:spacing w:before="100" w:beforeAutospacing="1" w:after="100" w:afterAutospacing="1" w:line="240" w:lineRule="auto"/>
        <w:ind w:left="960" w:hanging="960"/>
        <w:jc w:val="both"/>
        <w:rPr>
          <w:szCs w:val="24"/>
        </w:rPr>
      </w:pPr>
      <w:r>
        <w:rPr>
          <w:b/>
        </w:rPr>
        <w:t>II.</w:t>
      </w:r>
      <w:proofErr w:type="gramStart"/>
      <w:r>
        <w:rPr>
          <w:b/>
        </w:rPr>
        <w:t>24.2.3</w:t>
      </w:r>
      <w:r>
        <w:t xml:space="preserve"> Se</w:t>
      </w:r>
      <w:proofErr w:type="gramEnd"/>
      <w:r>
        <w:t xml:space="preserve"> as condições que levaram à suspensão do prazo de pagamento deixarem de se verificar, a suspensão é levantada e recomeça a contagem do período restante.</w:t>
      </w:r>
    </w:p>
    <w:p w14:paraId="3BBB8D19" w14:textId="77777777" w:rsidR="00D30E81" w:rsidRPr="004264AF" w:rsidRDefault="00D30E81" w:rsidP="001C2768">
      <w:pPr>
        <w:spacing w:before="100" w:beforeAutospacing="1" w:after="100" w:afterAutospacing="1" w:line="240" w:lineRule="auto"/>
        <w:ind w:left="960"/>
        <w:jc w:val="both"/>
        <w:rPr>
          <w:szCs w:val="24"/>
        </w:rPr>
      </w:pPr>
      <w:r>
        <w:t>Se a suspensão for superior a dois meses, o beneficiário pode solicitar à Comissão que decida sobre a continuação da suspensão.</w:t>
      </w:r>
    </w:p>
    <w:p w14:paraId="3BBB8D1A" w14:textId="77777777" w:rsidR="00D30E81" w:rsidRPr="004264AF" w:rsidRDefault="00D30E81" w:rsidP="001C2768">
      <w:pPr>
        <w:spacing w:before="100" w:beforeAutospacing="1" w:after="100" w:afterAutospacing="1" w:line="240" w:lineRule="auto"/>
        <w:ind w:left="960"/>
        <w:jc w:val="both"/>
        <w:rPr>
          <w:szCs w:val="24"/>
        </w:rPr>
      </w:pPr>
      <w:r>
        <w:t>Se o prazo de pagamento tiver sido suspenso devido ao facto de os relatórios técnicos ou demonstrações financeiras não estarem conformes com a convenção e o novo relatório ou demonstração financeira não for apresentado, ou se for rejeitado, a Comissão pode resolver a convenção nos termos do artigo II.17.2.1, alínea b), e reduzir o montante da subvenção como previsto no artigo II.25.4.</w:t>
      </w:r>
    </w:p>
    <w:p w14:paraId="2D03BA52" w14:textId="77777777" w:rsidR="00522AC0" w:rsidRDefault="00522AC0" w:rsidP="001C2768">
      <w:bookmarkStart w:id="155" w:name="_Toc441250872"/>
    </w:p>
    <w:p w14:paraId="3BBB8D1B" w14:textId="5421BAAF" w:rsidR="00D30E81" w:rsidRPr="001A04C2" w:rsidRDefault="0093695C" w:rsidP="00797757">
      <w:pPr>
        <w:pStyle w:val="Ttulo2"/>
        <w:spacing w:before="100" w:beforeAutospacing="1" w:after="100" w:afterAutospacing="1"/>
      </w:pPr>
      <w:bookmarkStart w:id="156" w:name="_Toc1637210"/>
      <w:bookmarkStart w:id="157" w:name="_Toc30752464"/>
      <w:r>
        <w:t>ARTIGO II.25 – DETERMINAÇÃO DO MONTANTE FINAL DA SUBVENÇÃO</w:t>
      </w:r>
      <w:bookmarkEnd w:id="155"/>
      <w:bookmarkEnd w:id="156"/>
      <w:bookmarkEnd w:id="157"/>
    </w:p>
    <w:p w14:paraId="3BBB8D1C" w14:textId="77777777" w:rsidR="00D30E81" w:rsidRPr="004264AF" w:rsidRDefault="00D30E81" w:rsidP="00797757">
      <w:pPr>
        <w:spacing w:before="100" w:beforeAutospacing="1" w:after="100" w:afterAutospacing="1" w:line="240" w:lineRule="auto"/>
        <w:jc w:val="both"/>
        <w:rPr>
          <w:szCs w:val="24"/>
        </w:rPr>
      </w:pPr>
      <w:r>
        <w:t xml:space="preserve">O montante final da subvenção depende da medida em que a </w:t>
      </w:r>
      <w:r>
        <w:rPr>
          <w:i/>
        </w:rPr>
        <w:t>ação</w:t>
      </w:r>
      <w:r>
        <w:t xml:space="preserve"> é efetivamente executada nos termos da convenção.</w:t>
      </w:r>
    </w:p>
    <w:p w14:paraId="3BBB8D1D" w14:textId="77777777" w:rsidR="00D30E81" w:rsidRPr="004264AF" w:rsidRDefault="00D30E81" w:rsidP="001C2768">
      <w:pPr>
        <w:spacing w:after="100" w:afterAutospacing="1" w:line="240" w:lineRule="auto"/>
        <w:jc w:val="both"/>
        <w:rPr>
          <w:bCs/>
          <w:szCs w:val="24"/>
        </w:rPr>
      </w:pPr>
      <w:r>
        <w:t>O montante final da subvenção é calculado pela Comissão no momento do pagamento do saldo. O cálculo envolve os seguintes passos:</w:t>
      </w:r>
    </w:p>
    <w:p w14:paraId="3BBB8D1E" w14:textId="3EB336FA" w:rsidR="00D30E81" w:rsidRPr="004264AF" w:rsidRDefault="00D30E81" w:rsidP="001C2768">
      <w:pPr>
        <w:spacing w:after="100" w:afterAutospacing="1" w:line="240" w:lineRule="auto"/>
        <w:ind w:left="567"/>
        <w:jc w:val="both"/>
        <w:rPr>
          <w:szCs w:val="24"/>
        </w:rPr>
      </w:pPr>
      <w:r>
        <w:t>Passo 1 - Aplicar a taxa de reembolso aos custos elegíveis e acrescentar o financiamento não relacionado com custos e as contribuições unitárias, de taxa fixa e de montante fixo;</w:t>
      </w:r>
    </w:p>
    <w:p w14:paraId="3BBB8D1F" w14:textId="78B7E059" w:rsidR="00D30E81" w:rsidRPr="004264AF" w:rsidRDefault="00D30E81" w:rsidP="001C2768">
      <w:pPr>
        <w:spacing w:after="100" w:afterAutospacing="1" w:line="240" w:lineRule="auto"/>
        <w:ind w:left="567"/>
        <w:jc w:val="both"/>
        <w:rPr>
          <w:szCs w:val="24"/>
        </w:rPr>
      </w:pPr>
      <w:r>
        <w:t xml:space="preserve">Passo 2 - Aplicar o limite do </w:t>
      </w:r>
      <w:r>
        <w:rPr>
          <w:i/>
        </w:rPr>
        <w:t>montante máximo da subvenção</w:t>
      </w:r>
      <w:r>
        <w:t>;</w:t>
      </w:r>
    </w:p>
    <w:p w14:paraId="3BBB8D20" w14:textId="77777777" w:rsidR="00D30E81" w:rsidRPr="004264AF" w:rsidRDefault="00D30E81" w:rsidP="001C2768">
      <w:pPr>
        <w:spacing w:after="100" w:afterAutospacing="1" w:line="240" w:lineRule="auto"/>
        <w:ind w:left="567"/>
        <w:jc w:val="both"/>
        <w:rPr>
          <w:szCs w:val="24"/>
        </w:rPr>
      </w:pPr>
      <w:r>
        <w:t>Passo 3 - Aplicar a redução decorrente da regra de ausência de lucro;</w:t>
      </w:r>
    </w:p>
    <w:p w14:paraId="3BBB8D21" w14:textId="77777777" w:rsidR="00D30E81" w:rsidRPr="004264AF" w:rsidRDefault="00D30E81" w:rsidP="001C2768">
      <w:pPr>
        <w:spacing w:after="100" w:afterAutospacing="1" w:line="240" w:lineRule="auto"/>
        <w:ind w:left="567"/>
        <w:jc w:val="both"/>
        <w:rPr>
          <w:szCs w:val="24"/>
        </w:rPr>
      </w:pPr>
      <w:r>
        <w:t>Passo 4 - Aplicar a redução decorrente da execução incorreta ou do incumprimento de outras obrigações.</w:t>
      </w:r>
    </w:p>
    <w:p w14:paraId="3BBB8D22" w14:textId="4C04238F" w:rsidR="00D30E81" w:rsidRPr="00D06D68" w:rsidRDefault="00D30E81" w:rsidP="001C2768">
      <w:pPr>
        <w:pStyle w:val="Ttulo3"/>
        <w:spacing w:before="100" w:beforeAutospacing="1" w:after="100" w:afterAutospacing="1"/>
        <w:ind w:left="851" w:hanging="851"/>
      </w:pPr>
      <w:bookmarkStart w:id="158" w:name="_Toc441250873"/>
      <w:bookmarkStart w:id="159" w:name="_Toc1637211"/>
      <w:bookmarkStart w:id="160" w:name="_Toc30752465"/>
      <w:r>
        <w:t>II.25.1</w:t>
      </w:r>
      <w:r>
        <w:tab/>
        <w:t>Passo 1 - Aplicar a taxa de reembolso aos custos elegíveis e acrescentar o financiamento não relacionado com custos e as contribuições unitárias, de taxa fixa e de montante fixo</w:t>
      </w:r>
      <w:bookmarkEnd w:id="158"/>
      <w:bookmarkEnd w:id="159"/>
      <w:bookmarkEnd w:id="160"/>
    </w:p>
    <w:p w14:paraId="3BBB8D23" w14:textId="77777777" w:rsidR="00D30E81" w:rsidRPr="004264AF" w:rsidRDefault="00D30E81" w:rsidP="00797757">
      <w:pPr>
        <w:spacing w:before="100" w:beforeAutospacing="1" w:after="100" w:afterAutospacing="1" w:line="240" w:lineRule="auto"/>
        <w:jc w:val="both"/>
        <w:rPr>
          <w:szCs w:val="24"/>
        </w:rPr>
      </w:pPr>
      <w:r>
        <w:t>Este passo é aplicado da seguinte forma:</w:t>
      </w:r>
    </w:p>
    <w:p w14:paraId="7E77946D" w14:textId="77777777" w:rsidR="00180212" w:rsidRPr="00180212" w:rsidRDefault="00180212" w:rsidP="001C2768">
      <w:pPr>
        <w:numPr>
          <w:ilvl w:val="0"/>
          <w:numId w:val="92"/>
        </w:numPr>
        <w:spacing w:before="100" w:beforeAutospacing="1" w:after="240" w:line="240" w:lineRule="auto"/>
        <w:ind w:left="851" w:hanging="567"/>
        <w:jc w:val="both"/>
        <w:rPr>
          <w:szCs w:val="24"/>
        </w:rPr>
      </w:pPr>
      <w:r>
        <w:lastRenderedPageBreak/>
        <w:t>Quando nos termos do artigo I.3.2, alínea a), subalínea i), a subvenção assumir a forma de reembolso de custos elegíveis incorridos efetivamente, a taxa de reembolso especificada nesse artigo é aplicada aos custos elegíveis aprovados pela Comissão para as correspondentes categorias de custos, beneficiários e entidades afiliadas;</w:t>
      </w:r>
    </w:p>
    <w:p w14:paraId="3BBB8D24" w14:textId="6814137B" w:rsidR="00D30E81" w:rsidRDefault="00D30E81" w:rsidP="00CC5258">
      <w:pPr>
        <w:numPr>
          <w:ilvl w:val="0"/>
          <w:numId w:val="92"/>
        </w:numPr>
        <w:spacing w:before="100" w:beforeAutospacing="1" w:after="100" w:afterAutospacing="1" w:line="240" w:lineRule="auto"/>
        <w:ind w:left="851" w:hanging="567"/>
        <w:jc w:val="both"/>
        <w:rPr>
          <w:szCs w:val="24"/>
        </w:rPr>
      </w:pPr>
      <w:r>
        <w:t xml:space="preserve">Quando nos termos do artigo I.3.2, alínea a), subalíneas </w:t>
      </w:r>
      <w:proofErr w:type="spellStart"/>
      <w:r>
        <w:t>ii</w:t>
      </w:r>
      <w:proofErr w:type="spellEnd"/>
      <w:r>
        <w:t>) a v), a subvenção assumir a forma de reembolso de custos elegíveis unitários, de montante fixo ou de taxa fixa, a taxa de reembolso especificada nesse artigo é aplicada aos custos elegíveis aprovados pela Comissão para as correspondentes categorias de custos, o beneficiário e respetivas entidades afiliadas;</w:t>
      </w:r>
    </w:p>
    <w:p w14:paraId="5084B113" w14:textId="77777777" w:rsidR="00180212" w:rsidRPr="00180212" w:rsidRDefault="00180212" w:rsidP="001C2768">
      <w:pPr>
        <w:spacing w:after="0" w:line="240" w:lineRule="auto"/>
        <w:ind w:left="851"/>
        <w:jc w:val="both"/>
        <w:rPr>
          <w:szCs w:val="24"/>
        </w:rPr>
      </w:pPr>
      <w:r>
        <w:t>O montante do trabalho realizado por voluntários declarado como custos diretos elegíveis para os correspondentes beneficiários e entidades afiliadas deve ser limitado à seguinte quantia, consoante a que for mais baixa:</w:t>
      </w:r>
    </w:p>
    <w:p w14:paraId="0D8A171F" w14:textId="449091CE" w:rsidR="00180212" w:rsidRPr="00180212" w:rsidRDefault="00180212" w:rsidP="001C2768">
      <w:pPr>
        <w:spacing w:after="0" w:line="240" w:lineRule="auto"/>
        <w:ind w:left="1418" w:hanging="567"/>
        <w:jc w:val="both"/>
        <w:rPr>
          <w:szCs w:val="24"/>
        </w:rPr>
      </w:pPr>
      <w:r>
        <w:t>(i)</w:t>
      </w:r>
      <w:r>
        <w:tab/>
      </w:r>
      <w:r w:rsidR="003F310B">
        <w:t>a</w:t>
      </w:r>
      <w:r>
        <w:t>s fontes totais de financiamento, tal como indicado na demonstração financeira definitiva e aceite pela Comissão, multiplicadas por 50 %; ou</w:t>
      </w:r>
    </w:p>
    <w:p w14:paraId="2A70D3DF" w14:textId="7A07CF29" w:rsidR="00180212" w:rsidRPr="001C2768" w:rsidRDefault="00180212" w:rsidP="001C2768">
      <w:pPr>
        <w:spacing w:after="0" w:line="240" w:lineRule="auto"/>
        <w:ind w:left="1418" w:hanging="567"/>
        <w:jc w:val="both"/>
        <w:rPr>
          <w:szCs w:val="24"/>
        </w:rPr>
      </w:pPr>
      <w:r>
        <w:t>(</w:t>
      </w:r>
      <w:proofErr w:type="spellStart"/>
      <w:r>
        <w:t>ii</w:t>
      </w:r>
      <w:proofErr w:type="spellEnd"/>
      <w:r>
        <w:t>)</w:t>
      </w:r>
      <w:r>
        <w:tab/>
      </w:r>
      <w:r w:rsidR="003F310B">
        <w:t>o</w:t>
      </w:r>
      <w:r>
        <w:t xml:space="preserve"> montante do trabalho realizado por voluntários indicado no orçamento previsional constante do anexo II.</w:t>
      </w:r>
    </w:p>
    <w:p w14:paraId="3BBB8D25" w14:textId="77777777" w:rsidR="00D30E81" w:rsidRPr="004264AF" w:rsidRDefault="00D30E81" w:rsidP="001C2768">
      <w:pPr>
        <w:numPr>
          <w:ilvl w:val="0"/>
          <w:numId w:val="92"/>
        </w:numPr>
        <w:spacing w:before="240" w:line="240" w:lineRule="auto"/>
        <w:ind w:left="851" w:hanging="567"/>
        <w:jc w:val="both"/>
        <w:rPr>
          <w:szCs w:val="24"/>
        </w:rPr>
      </w:pPr>
      <w:r>
        <w:t>Quando nos termos do artigo I.3.2, alínea b), a subvenção assumir a forma de uma contribuição unitária, o montante será calculado multiplicando a contribuição unitária especificada nesse artigo pelo número efetivo de unidades aprovadas pela Comissão relativamente ao beneficiário e respetivas entidades afiliadas;</w:t>
      </w:r>
    </w:p>
    <w:p w14:paraId="3BBB8D26" w14:textId="77777777" w:rsidR="00D30E81" w:rsidRPr="004264AF" w:rsidRDefault="00D30E81" w:rsidP="001C2768">
      <w:pPr>
        <w:numPr>
          <w:ilvl w:val="0"/>
          <w:numId w:val="92"/>
        </w:numPr>
        <w:spacing w:before="240" w:line="240" w:lineRule="auto"/>
        <w:ind w:left="851" w:hanging="567"/>
        <w:jc w:val="both"/>
        <w:rPr>
          <w:szCs w:val="24"/>
        </w:rPr>
      </w:pPr>
      <w:r>
        <w:t xml:space="preserve">Quando nos termos do artigo I.3.2, alínea c), a subvenção assumir a forma de uma contribuição de montante fixo, a Comissão aplica o montante fixo especificado nesse artigo relativamente ao beneficiário e respetivas entidades afiliadas, se considerar que as correspondentes tarefas ou parte da </w:t>
      </w:r>
      <w:r>
        <w:rPr>
          <w:i/>
        </w:rPr>
        <w:t>ação</w:t>
      </w:r>
      <w:r>
        <w:t xml:space="preserve"> foram corretamente executadas em conformidade com o anexo I;</w:t>
      </w:r>
    </w:p>
    <w:p w14:paraId="4E660355" w14:textId="653C5762" w:rsidR="00180212" w:rsidRDefault="00D30E81" w:rsidP="001C2768">
      <w:pPr>
        <w:numPr>
          <w:ilvl w:val="0"/>
          <w:numId w:val="92"/>
        </w:numPr>
        <w:spacing w:before="240" w:line="240" w:lineRule="auto"/>
        <w:ind w:left="851" w:hanging="567"/>
        <w:jc w:val="both"/>
        <w:rPr>
          <w:szCs w:val="24"/>
        </w:rPr>
      </w:pPr>
      <w:r>
        <w:t>Quando nos termos do artigo I.3.2, alínea d), a subvenção assumir a forma de uma contribuição de taxa fixa, esta taxa será aplicada aos custos elegíveis ou à contribuição aprovada pela Comissão relativamente ao beneficiário e respetivas entidades afiliadas;</w:t>
      </w:r>
    </w:p>
    <w:p w14:paraId="65DE8B1A" w14:textId="56F1348D" w:rsidR="008B200C" w:rsidRPr="00D92B6C" w:rsidRDefault="00180212" w:rsidP="001C2768">
      <w:pPr>
        <w:numPr>
          <w:ilvl w:val="0"/>
          <w:numId w:val="92"/>
        </w:numPr>
        <w:spacing w:before="240" w:line="240" w:lineRule="auto"/>
        <w:ind w:left="851" w:hanging="567"/>
        <w:jc w:val="both"/>
        <w:rPr>
          <w:szCs w:val="24"/>
        </w:rPr>
      </w:pPr>
      <w:r>
        <w:t>Quando nos termos do artigo I.3.2, alínea e), a subvenção assumir a forma de financiamento não relacionado com custos, a Comissão aplica o montante especificado nesse artigo, relativamente aos correspondentes beneficiários e entidades afiliadas, se verificar que [estão preenchidas as condições especificadas no anexo </w:t>
      </w:r>
      <w:proofErr w:type="gramStart"/>
      <w:r>
        <w:t>I][</w:t>
      </w:r>
      <w:proofErr w:type="gramEnd"/>
      <w:r>
        <w:t>e][os resultados especificados no anexo I foram concretizados].</w:t>
      </w:r>
    </w:p>
    <w:p w14:paraId="3BBB8D28" w14:textId="77777777" w:rsidR="00D30E81" w:rsidRPr="008B200C" w:rsidRDefault="00D30E81" w:rsidP="006F794A">
      <w:pPr>
        <w:spacing w:before="100" w:beforeAutospacing="1" w:after="100" w:afterAutospacing="1" w:line="240" w:lineRule="auto"/>
        <w:jc w:val="both"/>
        <w:rPr>
          <w:szCs w:val="24"/>
        </w:rPr>
      </w:pPr>
      <w:r>
        <w:t>Quando o artigo I.3.2 previr uma combinação de diferentes formas de subvenções, esses montantes devem ser somados.</w:t>
      </w:r>
    </w:p>
    <w:p w14:paraId="3BBB8D29" w14:textId="77777777" w:rsidR="00D30E81" w:rsidRPr="00D06D68" w:rsidRDefault="00D30E81" w:rsidP="00797757">
      <w:pPr>
        <w:pStyle w:val="Ttulo3"/>
        <w:spacing w:before="100" w:beforeAutospacing="1" w:after="100" w:afterAutospacing="1"/>
      </w:pPr>
      <w:bookmarkStart w:id="161" w:name="_Toc441250874"/>
      <w:bookmarkStart w:id="162" w:name="_Toc1637212"/>
      <w:bookmarkStart w:id="163" w:name="_Toc30752466"/>
      <w:r>
        <w:t>II.25.2</w:t>
      </w:r>
      <w:r>
        <w:tab/>
        <w:t xml:space="preserve"> Passo 2 - Aplicar o limite do montante máximo da subvenção</w:t>
      </w:r>
      <w:bookmarkEnd w:id="161"/>
      <w:bookmarkEnd w:id="162"/>
      <w:bookmarkEnd w:id="163"/>
    </w:p>
    <w:p w14:paraId="3BBB8D2A" w14:textId="77777777" w:rsidR="00D30E81" w:rsidRPr="004264AF" w:rsidRDefault="00D30E81" w:rsidP="00797757">
      <w:pPr>
        <w:spacing w:before="100" w:beforeAutospacing="1" w:after="100" w:afterAutospacing="1" w:line="240" w:lineRule="auto"/>
        <w:jc w:val="both"/>
        <w:rPr>
          <w:szCs w:val="24"/>
        </w:rPr>
      </w:pPr>
      <w:r>
        <w:t xml:space="preserve">O montante total pago ao beneficiário pela Comissão não pode, em circunstância alguma, exceder o </w:t>
      </w:r>
      <w:r>
        <w:rPr>
          <w:i/>
        </w:rPr>
        <w:t>montante máximo da subvenção</w:t>
      </w:r>
      <w:r>
        <w:t>.</w:t>
      </w:r>
    </w:p>
    <w:p w14:paraId="04198CB2" w14:textId="77777777" w:rsidR="0039285F" w:rsidRDefault="00D30E81" w:rsidP="00797757">
      <w:pPr>
        <w:spacing w:before="100" w:beforeAutospacing="1" w:after="100" w:afterAutospacing="1" w:line="240" w:lineRule="auto"/>
        <w:jc w:val="both"/>
      </w:pPr>
      <w:r>
        <w:lastRenderedPageBreak/>
        <w:t xml:space="preserve">Se o montante obtido após o passo 1 for superior ao montante máximo da subvenção, será limitado a este último. </w:t>
      </w:r>
    </w:p>
    <w:p w14:paraId="3BBB8D2B" w14:textId="63372E20" w:rsidR="00D30E81" w:rsidRPr="004264AF" w:rsidRDefault="00180212" w:rsidP="00797757">
      <w:pPr>
        <w:spacing w:before="100" w:beforeAutospacing="1" w:after="100" w:afterAutospacing="1" w:line="240" w:lineRule="auto"/>
        <w:jc w:val="both"/>
        <w:rPr>
          <w:szCs w:val="24"/>
        </w:rPr>
      </w:pPr>
      <w:r>
        <w:t>Se o trabalho realizado por voluntários for declarado como parte dos custos elegíveis diretos, o montante final da subvenção é limitado ao montante dos custos elegíveis totais e das contribuições aprovadas pela Comissão, menos o montante do trabalho realizado por voluntários aprovado pela Comissão.</w:t>
      </w:r>
    </w:p>
    <w:p w14:paraId="3BBB8D2C" w14:textId="77777777" w:rsidR="00D30E81" w:rsidRPr="00D06D68" w:rsidRDefault="00D30E81" w:rsidP="00797757">
      <w:pPr>
        <w:pStyle w:val="Ttulo3"/>
        <w:spacing w:before="100" w:beforeAutospacing="1" w:after="100" w:afterAutospacing="1"/>
      </w:pPr>
      <w:bookmarkStart w:id="164" w:name="_Toc441250875"/>
      <w:bookmarkStart w:id="165" w:name="_Toc1637213"/>
      <w:bookmarkStart w:id="166" w:name="_Toc30752467"/>
      <w:r>
        <w:t>II.25.3</w:t>
      </w:r>
      <w:r>
        <w:tab/>
        <w:t xml:space="preserve"> Passo 3 - Aplicar a redução decorrente da regra de ausência de lucro</w:t>
      </w:r>
      <w:bookmarkEnd w:id="164"/>
      <w:bookmarkEnd w:id="165"/>
      <w:bookmarkEnd w:id="166"/>
    </w:p>
    <w:p w14:paraId="4BF0C760" w14:textId="1AAFF614" w:rsidR="00F53C88" w:rsidRDefault="00D30E81" w:rsidP="00F53C88">
      <w:pPr>
        <w:spacing w:before="100" w:beforeAutospacing="1" w:after="100" w:afterAutospacing="1" w:line="240" w:lineRule="auto"/>
        <w:jc w:val="both"/>
        <w:rPr>
          <w:szCs w:val="24"/>
        </w:rPr>
      </w:pPr>
      <w:r>
        <w:t>A subvenção não pode produzir lucro para o beneficiário, salvo disposição em contrário nas condições específicas.</w:t>
      </w:r>
    </w:p>
    <w:p w14:paraId="37FC31EB" w14:textId="77777777" w:rsidR="008B200C" w:rsidRPr="008B200C" w:rsidRDefault="008B200C" w:rsidP="008B200C">
      <w:pPr>
        <w:spacing w:before="100" w:beforeAutospacing="1" w:after="100" w:afterAutospacing="1" w:line="240" w:lineRule="auto"/>
        <w:jc w:val="both"/>
        <w:rPr>
          <w:rFonts w:eastAsia="Times New Roman"/>
          <w:szCs w:val="20"/>
        </w:rPr>
      </w:pPr>
      <w:r>
        <w:t>O lucro deve ser calculado do seguinte modo:</w:t>
      </w:r>
    </w:p>
    <w:p w14:paraId="4E3202D1" w14:textId="77777777" w:rsidR="0099192F" w:rsidRDefault="008B200C" w:rsidP="001C2768">
      <w:pPr>
        <w:spacing w:before="100" w:beforeAutospacing="1" w:after="240" w:line="240" w:lineRule="auto"/>
        <w:ind w:left="851" w:hanging="567"/>
        <w:jc w:val="both"/>
        <w:rPr>
          <w:rFonts w:eastAsia="Times New Roman"/>
          <w:szCs w:val="20"/>
        </w:rPr>
      </w:pPr>
      <w:r>
        <w:t>(a)</w:t>
      </w:r>
      <w:r>
        <w:tab/>
        <w:t>Calcular o excedente das receitas totais da ação relativamente aos custos elegíveis totais da ação, do seguinte modo:</w:t>
      </w:r>
    </w:p>
    <w:p w14:paraId="520CD19E" w14:textId="0332B683" w:rsidR="008B200C" w:rsidRPr="008B200C" w:rsidRDefault="008B200C" w:rsidP="001C2768">
      <w:pPr>
        <w:spacing w:after="240" w:line="240" w:lineRule="auto"/>
        <w:ind w:left="1135" w:hanging="284"/>
        <w:jc w:val="both"/>
        <w:rPr>
          <w:rFonts w:eastAsia="Times New Roman"/>
          <w:szCs w:val="20"/>
        </w:rPr>
      </w:pPr>
      <w:r>
        <w:t>{</w:t>
      </w:r>
      <w:r>
        <w:tab/>
        <w:t xml:space="preserve">receitas da ação </w:t>
      </w:r>
    </w:p>
    <w:p w14:paraId="50D2713D" w14:textId="77777777" w:rsidR="008B200C" w:rsidRPr="008B200C" w:rsidRDefault="008B200C" w:rsidP="001C2768">
      <w:pPr>
        <w:spacing w:after="240" w:line="240" w:lineRule="auto"/>
        <w:ind w:left="1134"/>
        <w:jc w:val="both"/>
        <w:rPr>
          <w:rFonts w:eastAsia="Times New Roman"/>
          <w:szCs w:val="20"/>
        </w:rPr>
      </w:pPr>
      <w:r>
        <w:t xml:space="preserve">menos </w:t>
      </w:r>
    </w:p>
    <w:p w14:paraId="344F1F02" w14:textId="4CAB71F0" w:rsidR="008B200C" w:rsidRPr="008B200C" w:rsidRDefault="003A525B" w:rsidP="001C2768">
      <w:pPr>
        <w:spacing w:after="0" w:line="240" w:lineRule="auto"/>
        <w:ind w:left="1134"/>
        <w:jc w:val="both"/>
        <w:rPr>
          <w:rFonts w:eastAsia="Times New Roman"/>
          <w:szCs w:val="20"/>
        </w:rPr>
      </w:pPr>
      <w:r>
        <w:t xml:space="preserve">os custos elegíveis totais consolidados e contribuições aprovadas pela Comissão correspondentes aos montantes determinados em conformidade com  </w:t>
      </w:r>
      <w:r>
        <w:br/>
        <w:t xml:space="preserve">o </w:t>
      </w:r>
      <w:r w:rsidR="00AE7259">
        <w:t xml:space="preserve">artigo </w:t>
      </w:r>
      <w:r w:rsidR="009F5E71">
        <w:t>II.25.1</w:t>
      </w:r>
      <w:r>
        <w:tab/>
        <w:t>}</w:t>
      </w:r>
    </w:p>
    <w:p w14:paraId="5A654E24" w14:textId="77777777" w:rsidR="008B200C" w:rsidRPr="008B200C" w:rsidRDefault="008B200C" w:rsidP="001C2768">
      <w:pPr>
        <w:spacing w:before="240" w:after="240" w:line="240" w:lineRule="auto"/>
        <w:ind w:left="284"/>
        <w:jc w:val="both"/>
        <w:rPr>
          <w:rFonts w:eastAsia="Times New Roman"/>
          <w:szCs w:val="20"/>
        </w:rPr>
      </w:pPr>
      <w:r>
        <w:t>As receitas da ação são calculadas do seguinte modo:</w:t>
      </w:r>
    </w:p>
    <w:p w14:paraId="7F00B7C0" w14:textId="07959568" w:rsidR="0099192F" w:rsidRDefault="008B200C" w:rsidP="001C2768">
      <w:pPr>
        <w:spacing w:after="240" w:line="240" w:lineRule="auto"/>
        <w:ind w:left="1135" w:hanging="284"/>
        <w:jc w:val="both"/>
        <w:rPr>
          <w:rFonts w:eastAsia="Times New Roman"/>
          <w:szCs w:val="20"/>
        </w:rPr>
      </w:pPr>
      <w:r>
        <w:t>{</w:t>
      </w:r>
      <w:r>
        <w:tab/>
        <w:t xml:space="preserve">as receitas geradas pela </w:t>
      </w:r>
      <w:r>
        <w:rPr>
          <w:i/>
        </w:rPr>
        <w:t>ação</w:t>
      </w:r>
      <w:r>
        <w:t xml:space="preserve"> para os beneficiários e entidades afiliadas que não sejam organizações sem fins lucrativos</w:t>
      </w:r>
    </w:p>
    <w:p w14:paraId="1DE818BE" w14:textId="23048220" w:rsidR="008B200C" w:rsidRPr="008B200C" w:rsidRDefault="008B200C" w:rsidP="001C2768">
      <w:pPr>
        <w:spacing w:after="240" w:line="240" w:lineRule="auto"/>
        <w:ind w:left="1134"/>
        <w:jc w:val="both"/>
        <w:rPr>
          <w:rFonts w:eastAsia="Times New Roman"/>
          <w:szCs w:val="20"/>
        </w:rPr>
      </w:pPr>
      <w:r>
        <w:t xml:space="preserve">mais </w:t>
      </w:r>
    </w:p>
    <w:p w14:paraId="6B80110A" w14:textId="6997CBF4" w:rsidR="008B200C" w:rsidRPr="004264AF" w:rsidRDefault="008B200C" w:rsidP="001C2768">
      <w:pPr>
        <w:spacing w:after="0" w:line="240" w:lineRule="auto"/>
        <w:ind w:left="1134"/>
        <w:jc w:val="both"/>
        <w:rPr>
          <w:szCs w:val="24"/>
        </w:rPr>
      </w:pPr>
      <w:r>
        <w:t>o montante obtido após os passos 1 e 2</w:t>
      </w:r>
      <w:r>
        <w:tab/>
        <w:t>}</w:t>
      </w:r>
    </w:p>
    <w:p w14:paraId="3BBB8D30" w14:textId="164EAC2C" w:rsidR="00D30E81" w:rsidRPr="004264AF" w:rsidRDefault="00D30E81" w:rsidP="00CC5258">
      <w:pPr>
        <w:spacing w:before="100" w:beforeAutospacing="1" w:after="100" w:afterAutospacing="1" w:line="240" w:lineRule="auto"/>
        <w:ind w:left="851"/>
        <w:jc w:val="both"/>
        <w:rPr>
          <w:szCs w:val="24"/>
        </w:rPr>
      </w:pPr>
      <w:r>
        <w:t>As receitas geradas pela ação são as receitas consolidadas apuradas, geradas ou confirmadas para o beneficiário e respetivas entidades associadas que não sejam organizações sem fins lucrativos na data em que o pedido de pagamento do saldo for apresentado pelo beneficiário.</w:t>
      </w:r>
    </w:p>
    <w:p w14:paraId="3BBB8D34" w14:textId="6C0B207F" w:rsidR="00D30E81" w:rsidRPr="004264AF" w:rsidRDefault="00D30E81" w:rsidP="001C2768">
      <w:pPr>
        <w:spacing w:before="100" w:beforeAutospacing="1" w:after="0" w:line="240" w:lineRule="auto"/>
        <w:jc w:val="both"/>
        <w:rPr>
          <w:bCs/>
          <w:szCs w:val="24"/>
        </w:rPr>
      </w:pPr>
      <w:r>
        <w:t>Não são consideradas receitas:</w:t>
      </w:r>
    </w:p>
    <w:p w14:paraId="7FC03DBD" w14:textId="226B0EF7" w:rsidR="008B200C" w:rsidRPr="004264AF" w:rsidRDefault="008B200C" w:rsidP="001C2768">
      <w:pPr>
        <w:numPr>
          <w:ilvl w:val="1"/>
          <w:numId w:val="129"/>
        </w:numPr>
        <w:spacing w:after="100" w:afterAutospacing="1" w:line="240" w:lineRule="auto"/>
        <w:ind w:left="1418" w:hanging="567"/>
        <w:jc w:val="both"/>
        <w:rPr>
          <w:szCs w:val="24"/>
        </w:rPr>
      </w:pPr>
      <w:r>
        <w:t xml:space="preserve">as contribuições em espécie e contribuições financeiras efetuadas por terceiros; </w:t>
      </w:r>
    </w:p>
    <w:p w14:paraId="3BBB8D38" w14:textId="0029D1A2" w:rsidR="002C6F7B" w:rsidRPr="003A525B" w:rsidRDefault="00C52E0F" w:rsidP="001C2768">
      <w:pPr>
        <w:numPr>
          <w:ilvl w:val="1"/>
          <w:numId w:val="129"/>
        </w:numPr>
        <w:spacing w:before="100" w:beforeAutospacing="1" w:after="100" w:afterAutospacing="1" w:line="240" w:lineRule="auto"/>
        <w:ind w:left="1418" w:hanging="567"/>
        <w:jc w:val="both"/>
        <w:rPr>
          <w:szCs w:val="24"/>
        </w:rPr>
      </w:pPr>
      <w:r>
        <w:t>No caso de subvenção de funcionamento, os montantes afetados à constituição de reservas.</w:t>
      </w:r>
    </w:p>
    <w:p w14:paraId="3BBB8D39" w14:textId="0A28B190" w:rsidR="00D30E81" w:rsidRPr="001C2768" w:rsidRDefault="002C6F7B" w:rsidP="001C2768">
      <w:pPr>
        <w:pStyle w:val="PargrafodaLista"/>
        <w:numPr>
          <w:ilvl w:val="0"/>
          <w:numId w:val="132"/>
        </w:numPr>
        <w:spacing w:before="100" w:beforeAutospacing="1" w:after="100" w:afterAutospacing="1" w:line="240" w:lineRule="auto"/>
        <w:ind w:left="851" w:hanging="567"/>
        <w:jc w:val="both"/>
      </w:pPr>
      <w:r>
        <w:t xml:space="preserve">Caso o montante calculado de acordo com a alínea a) for positivo, este montante será deduzido do montante calculado seguindo os passos 1 e </w:t>
      </w:r>
      <w:proofErr w:type="gramStart"/>
      <w:r>
        <w:t>2 ,</w:t>
      </w:r>
      <w:proofErr w:type="gramEnd"/>
      <w:r>
        <w:t xml:space="preserve"> proporcionalmente à taxa final de reembolso dos custos elegíveis reais da </w:t>
      </w:r>
      <w:r>
        <w:rPr>
          <w:i/>
        </w:rPr>
        <w:t>ação</w:t>
      </w:r>
      <w:r>
        <w:t xml:space="preserve"> aprovados pela Comissão para as categorias de custos mencionadas no artigo I.3.2, alínea a), subalínea i). </w:t>
      </w:r>
    </w:p>
    <w:p w14:paraId="3BBB8D3A" w14:textId="56309277" w:rsidR="00D30E81" w:rsidRPr="00D06D68" w:rsidRDefault="00D30E81" w:rsidP="001C2768">
      <w:pPr>
        <w:pStyle w:val="Ttulo3"/>
        <w:spacing w:before="100" w:beforeAutospacing="1" w:after="100" w:afterAutospacing="1"/>
        <w:ind w:left="851" w:hanging="851"/>
      </w:pPr>
      <w:bookmarkStart w:id="167" w:name="_Toc441250876"/>
      <w:bookmarkStart w:id="168" w:name="_Toc1637214"/>
      <w:bookmarkStart w:id="169" w:name="_Toc30752468"/>
      <w:r>
        <w:lastRenderedPageBreak/>
        <w:t>II.25.4</w:t>
      </w:r>
      <w:r>
        <w:tab/>
        <w:t>Passo 4 - Aplicar a redução decorrente da execução incorreta ou do incumprimento de outras obrigações</w:t>
      </w:r>
      <w:bookmarkEnd w:id="167"/>
      <w:bookmarkEnd w:id="168"/>
      <w:bookmarkEnd w:id="169"/>
    </w:p>
    <w:p w14:paraId="3BBB8D3B" w14:textId="464D1EFB" w:rsidR="00D30E81" w:rsidRPr="004264AF" w:rsidRDefault="00D30E81" w:rsidP="00797757">
      <w:pPr>
        <w:spacing w:before="100" w:beforeAutospacing="1" w:after="100" w:afterAutospacing="1" w:line="240" w:lineRule="auto"/>
        <w:jc w:val="both"/>
        <w:rPr>
          <w:szCs w:val="24"/>
        </w:rPr>
      </w:pPr>
      <w:r>
        <w:t xml:space="preserve">A Comissão pode reduzir o </w:t>
      </w:r>
      <w:r>
        <w:rPr>
          <w:i/>
        </w:rPr>
        <w:t>montante máximo da subvenção</w:t>
      </w:r>
      <w:r>
        <w:t xml:space="preserve">, caso a </w:t>
      </w:r>
      <w:r>
        <w:rPr>
          <w:i/>
        </w:rPr>
        <w:t>ação</w:t>
      </w:r>
      <w:r>
        <w:t xml:space="preserve"> não tenha sido corretamente executada conforme descrito no anexo </w:t>
      </w:r>
      <w:r w:rsidR="00E72138">
        <w:t>I</w:t>
      </w:r>
      <w:r>
        <w:t>I (ou seja, no caso de não ter sido executada ou ter sido executada incorreta, parcial ou tardiamente), ou em caso de incumprimento de outra obrigação ao abrigo da convenção.</w:t>
      </w:r>
    </w:p>
    <w:p w14:paraId="3BBB8D3C" w14:textId="77777777" w:rsidR="00D30E81" w:rsidRPr="004264AF" w:rsidRDefault="00D30E81" w:rsidP="00797757">
      <w:pPr>
        <w:spacing w:before="100" w:beforeAutospacing="1" w:after="100" w:afterAutospacing="1" w:line="240" w:lineRule="auto"/>
        <w:jc w:val="both"/>
        <w:rPr>
          <w:szCs w:val="24"/>
        </w:rPr>
      </w:pPr>
      <w:r>
        <w:t xml:space="preserve">O montante da redução é proporcional ao grau em que a </w:t>
      </w:r>
      <w:r>
        <w:rPr>
          <w:i/>
        </w:rPr>
        <w:t>ação</w:t>
      </w:r>
      <w:r>
        <w:t xml:space="preserve"> foi incorretamente executada ou à gravidade do incumprimento.</w:t>
      </w:r>
    </w:p>
    <w:p w14:paraId="3BBB8D3D" w14:textId="77777777" w:rsidR="00D30E81" w:rsidRDefault="00D30E81" w:rsidP="001C2768">
      <w:pPr>
        <w:spacing w:before="100" w:beforeAutospacing="1" w:after="0" w:line="240" w:lineRule="auto"/>
        <w:jc w:val="both"/>
        <w:rPr>
          <w:szCs w:val="24"/>
        </w:rPr>
      </w:pPr>
      <w:r>
        <w:t xml:space="preserve">Antes de reduzir a subvenção, a Comissão deve enviar uma </w:t>
      </w:r>
      <w:r>
        <w:rPr>
          <w:i/>
        </w:rPr>
        <w:t>notificação formal</w:t>
      </w:r>
      <w:r>
        <w:t xml:space="preserve"> ao beneficiário:</w:t>
      </w:r>
    </w:p>
    <w:p w14:paraId="33537478" w14:textId="77777777" w:rsidR="00776C09" w:rsidRDefault="00776C09" w:rsidP="001C2768">
      <w:pPr>
        <w:spacing w:after="0" w:line="240" w:lineRule="auto"/>
        <w:jc w:val="both"/>
        <w:rPr>
          <w:szCs w:val="24"/>
        </w:rPr>
      </w:pPr>
    </w:p>
    <w:p w14:paraId="3BBB8D3E" w14:textId="77777777" w:rsidR="00D30E81" w:rsidRPr="004264AF" w:rsidRDefault="00D30E81" w:rsidP="001C2768">
      <w:pPr>
        <w:numPr>
          <w:ilvl w:val="0"/>
          <w:numId w:val="94"/>
        </w:numPr>
        <w:spacing w:after="0" w:line="240" w:lineRule="auto"/>
        <w:ind w:left="851" w:hanging="567"/>
        <w:jc w:val="both"/>
        <w:rPr>
          <w:szCs w:val="24"/>
        </w:rPr>
      </w:pPr>
      <w:r>
        <w:t>Informando-o:</w:t>
      </w:r>
    </w:p>
    <w:p w14:paraId="3BBB8D3F" w14:textId="3E3E8202" w:rsidR="00D30E81" w:rsidRPr="004264AF" w:rsidRDefault="003F310B" w:rsidP="001C2768">
      <w:pPr>
        <w:numPr>
          <w:ilvl w:val="0"/>
          <w:numId w:val="95"/>
        </w:numPr>
        <w:spacing w:after="100" w:afterAutospacing="1" w:line="240" w:lineRule="auto"/>
        <w:ind w:left="1418" w:hanging="567"/>
        <w:jc w:val="both"/>
        <w:rPr>
          <w:szCs w:val="24"/>
        </w:rPr>
      </w:pPr>
      <w:r>
        <w:t>d</w:t>
      </w:r>
      <w:r w:rsidR="00D30E81">
        <w:t xml:space="preserve">e que tenciona reduzir o </w:t>
      </w:r>
      <w:r w:rsidR="00D30E81">
        <w:rPr>
          <w:i/>
        </w:rPr>
        <w:t>montante máximo da subvenção</w:t>
      </w:r>
      <w:r w:rsidR="00D30E81">
        <w:t>;</w:t>
      </w:r>
    </w:p>
    <w:p w14:paraId="3BBB8D40" w14:textId="63F7BF3A" w:rsidR="00D30E81" w:rsidRPr="004264AF" w:rsidRDefault="003F310B" w:rsidP="00CC5258">
      <w:pPr>
        <w:numPr>
          <w:ilvl w:val="0"/>
          <w:numId w:val="95"/>
        </w:numPr>
        <w:spacing w:before="100" w:beforeAutospacing="1" w:after="100" w:afterAutospacing="1" w:line="240" w:lineRule="auto"/>
        <w:ind w:left="1418" w:hanging="567"/>
        <w:jc w:val="both"/>
        <w:rPr>
          <w:szCs w:val="24"/>
        </w:rPr>
      </w:pPr>
      <w:r>
        <w:t>d</w:t>
      </w:r>
      <w:r w:rsidR="00D30E81">
        <w:t>o montante em que tenciona reduzir a subvenção;</w:t>
      </w:r>
    </w:p>
    <w:p w14:paraId="3BBB8D41" w14:textId="0EE3A8D5" w:rsidR="00D30E81" w:rsidRDefault="003F310B" w:rsidP="001C2768">
      <w:pPr>
        <w:numPr>
          <w:ilvl w:val="0"/>
          <w:numId w:val="95"/>
        </w:numPr>
        <w:spacing w:before="100" w:beforeAutospacing="1" w:after="0" w:line="240" w:lineRule="auto"/>
        <w:ind w:left="1418" w:hanging="567"/>
        <w:jc w:val="both"/>
        <w:rPr>
          <w:szCs w:val="24"/>
        </w:rPr>
      </w:pPr>
      <w:r>
        <w:t>d</w:t>
      </w:r>
      <w:r w:rsidR="00D30E81">
        <w:t>os motivos da redução; e</w:t>
      </w:r>
    </w:p>
    <w:p w14:paraId="6C35D29B" w14:textId="77777777" w:rsidR="00776C09" w:rsidRPr="004264AF" w:rsidRDefault="00776C09" w:rsidP="001C2768">
      <w:pPr>
        <w:spacing w:before="100" w:beforeAutospacing="1" w:after="0" w:line="240" w:lineRule="auto"/>
        <w:ind w:left="1418"/>
        <w:jc w:val="both"/>
        <w:rPr>
          <w:szCs w:val="24"/>
        </w:rPr>
      </w:pPr>
    </w:p>
    <w:p w14:paraId="3BBB8D42" w14:textId="4ED0A834" w:rsidR="00D30E81" w:rsidRPr="004264AF" w:rsidRDefault="00D30E81" w:rsidP="001C2768">
      <w:pPr>
        <w:numPr>
          <w:ilvl w:val="0"/>
          <w:numId w:val="94"/>
        </w:numPr>
        <w:spacing w:after="100" w:afterAutospacing="1" w:line="240" w:lineRule="auto"/>
        <w:ind w:left="851" w:hanging="567"/>
        <w:jc w:val="both"/>
        <w:rPr>
          <w:szCs w:val="24"/>
        </w:rPr>
      </w:pPr>
      <w:r>
        <w:t xml:space="preserve">Convidando-o a apresentar as suas observações no prazo de 30 dias a contar da receção da </w:t>
      </w:r>
      <w:r>
        <w:rPr>
          <w:i/>
        </w:rPr>
        <w:t>notificação formal</w:t>
      </w:r>
      <w:r>
        <w:t>.</w:t>
      </w:r>
    </w:p>
    <w:p w14:paraId="3BBB8D43" w14:textId="77777777" w:rsidR="00D30E81" w:rsidRPr="004264AF" w:rsidRDefault="00D30E81" w:rsidP="00797757">
      <w:pPr>
        <w:spacing w:before="100" w:beforeAutospacing="1" w:after="100" w:afterAutospacing="1" w:line="240" w:lineRule="auto"/>
        <w:jc w:val="both"/>
        <w:rPr>
          <w:szCs w:val="24"/>
        </w:rPr>
      </w:pPr>
      <w:r>
        <w:t xml:space="preserve">Se a Comissão não receber observações ou decidir aplicar a redução apesar das observações recebidas, deve enviar ao beneficiário uma </w:t>
      </w:r>
      <w:r>
        <w:rPr>
          <w:i/>
        </w:rPr>
        <w:t>notificação formal</w:t>
      </w:r>
      <w:r>
        <w:t xml:space="preserve"> informando-o da sua decisão.</w:t>
      </w:r>
    </w:p>
    <w:p w14:paraId="3BBB8D44" w14:textId="77777777" w:rsidR="00D30E81" w:rsidRPr="004264AF" w:rsidRDefault="00D30E81" w:rsidP="00797757">
      <w:pPr>
        <w:spacing w:before="100" w:beforeAutospacing="1" w:after="100" w:afterAutospacing="1" w:line="240" w:lineRule="auto"/>
        <w:jc w:val="both"/>
        <w:rPr>
          <w:szCs w:val="24"/>
        </w:rPr>
      </w:pPr>
      <w:r>
        <w:t xml:space="preserve">Se a subvenção for reduzida, a Comissão deve calcular o montante da subvenção reduzida deduzindo o montante da redução (calculado proporcionalmente à execução incorreta da </w:t>
      </w:r>
      <w:r>
        <w:rPr>
          <w:i/>
        </w:rPr>
        <w:t>ação</w:t>
      </w:r>
      <w:r>
        <w:t xml:space="preserve"> ou à gravidade do </w:t>
      </w:r>
      <w:r>
        <w:rPr>
          <w:i/>
        </w:rPr>
        <w:t>incumprimento das obrigações</w:t>
      </w:r>
      <w:r>
        <w:t xml:space="preserve">) ao </w:t>
      </w:r>
      <w:r>
        <w:rPr>
          <w:i/>
        </w:rPr>
        <w:t>montante máximo da subvenção</w:t>
      </w:r>
      <w:r>
        <w:t>.</w:t>
      </w:r>
    </w:p>
    <w:p w14:paraId="3BBB8D45" w14:textId="77777777" w:rsidR="00D30E81" w:rsidRDefault="00D30E81" w:rsidP="001C2768">
      <w:pPr>
        <w:spacing w:before="100" w:beforeAutospacing="1" w:after="0" w:line="240" w:lineRule="auto"/>
        <w:jc w:val="both"/>
        <w:rPr>
          <w:szCs w:val="24"/>
        </w:rPr>
      </w:pPr>
      <w:r>
        <w:t>O montante final da subvenção será o menor dos dois valores seguintes:</w:t>
      </w:r>
    </w:p>
    <w:p w14:paraId="59436F1C" w14:textId="77777777" w:rsidR="000E1BBA" w:rsidRPr="004264AF" w:rsidRDefault="000E1BBA" w:rsidP="001C2768">
      <w:pPr>
        <w:spacing w:after="0" w:line="240" w:lineRule="auto"/>
        <w:jc w:val="both"/>
        <w:rPr>
          <w:szCs w:val="24"/>
        </w:rPr>
      </w:pPr>
    </w:p>
    <w:p w14:paraId="3BBB8D46" w14:textId="77777777" w:rsidR="00D30E81" w:rsidRPr="004264AF" w:rsidRDefault="00D30E81" w:rsidP="001C2768">
      <w:pPr>
        <w:numPr>
          <w:ilvl w:val="0"/>
          <w:numId w:val="96"/>
        </w:numPr>
        <w:spacing w:after="100" w:afterAutospacing="1" w:line="240" w:lineRule="auto"/>
        <w:ind w:left="851" w:hanging="567"/>
        <w:jc w:val="both"/>
        <w:rPr>
          <w:szCs w:val="24"/>
        </w:rPr>
      </w:pPr>
      <w:r>
        <w:t>O montante obtido após os passos 1 a 3; ou</w:t>
      </w:r>
    </w:p>
    <w:p w14:paraId="3BBB8D47" w14:textId="77777777" w:rsidR="00D30E81" w:rsidRDefault="00D30E81" w:rsidP="00CC5258">
      <w:pPr>
        <w:numPr>
          <w:ilvl w:val="0"/>
          <w:numId w:val="96"/>
        </w:numPr>
        <w:spacing w:before="100" w:beforeAutospacing="1" w:after="100" w:afterAutospacing="1" w:line="240" w:lineRule="auto"/>
        <w:ind w:left="851" w:hanging="567"/>
        <w:jc w:val="both"/>
        <w:rPr>
          <w:szCs w:val="24"/>
        </w:rPr>
      </w:pPr>
      <w:r>
        <w:t>O montante da subvenção reduzida após o passo 4.</w:t>
      </w:r>
    </w:p>
    <w:p w14:paraId="35D1AEE7" w14:textId="77777777" w:rsidR="003F310B" w:rsidRDefault="003F310B" w:rsidP="00797757">
      <w:pPr>
        <w:pStyle w:val="Ttulo2"/>
        <w:spacing w:before="100" w:beforeAutospacing="1" w:after="100" w:afterAutospacing="1"/>
      </w:pPr>
      <w:bookmarkStart w:id="170" w:name="_Toc441250877"/>
      <w:bookmarkStart w:id="171" w:name="_Toc1637215"/>
    </w:p>
    <w:p w14:paraId="3BBB8D49" w14:textId="77777777" w:rsidR="00D30E81" w:rsidRPr="001A04C2" w:rsidRDefault="0093695C" w:rsidP="00797757">
      <w:pPr>
        <w:pStyle w:val="Ttulo2"/>
        <w:spacing w:before="100" w:beforeAutospacing="1" w:after="100" w:afterAutospacing="1"/>
      </w:pPr>
      <w:bookmarkStart w:id="172" w:name="_Toc30752469"/>
      <w:r>
        <w:t>ARTIGO II.26 – RECUPERAÇÃO</w:t>
      </w:r>
      <w:bookmarkEnd w:id="170"/>
      <w:bookmarkEnd w:id="171"/>
      <w:bookmarkEnd w:id="172"/>
    </w:p>
    <w:p w14:paraId="3BBB8D4A" w14:textId="77777777" w:rsidR="001B3D09" w:rsidRPr="00430E54" w:rsidRDefault="00D30E81" w:rsidP="00797757">
      <w:pPr>
        <w:pStyle w:val="Ttulo3"/>
        <w:spacing w:before="100" w:beforeAutospacing="1" w:after="100" w:afterAutospacing="1"/>
      </w:pPr>
      <w:bookmarkStart w:id="173" w:name="_Toc1637216"/>
      <w:bookmarkStart w:id="174" w:name="_Toc30752470"/>
      <w:bookmarkStart w:id="175" w:name="_Toc441250878"/>
      <w:r>
        <w:t>II.26.1</w:t>
      </w:r>
      <w:r>
        <w:tab/>
        <w:t>Recuperação</w:t>
      </w:r>
      <w:bookmarkEnd w:id="173"/>
      <w:bookmarkEnd w:id="174"/>
      <w:r>
        <w:t xml:space="preserve"> </w:t>
      </w:r>
    </w:p>
    <w:bookmarkEnd w:id="175"/>
    <w:p w14:paraId="3BBB8D4B" w14:textId="77777777" w:rsidR="00D30E81" w:rsidRPr="004264AF" w:rsidRDefault="00D30E81" w:rsidP="00797757">
      <w:pPr>
        <w:spacing w:before="100" w:beforeAutospacing="1" w:after="100" w:afterAutospacing="1" w:line="240" w:lineRule="auto"/>
        <w:rPr>
          <w:szCs w:val="24"/>
        </w:rPr>
      </w:pPr>
      <w:r>
        <w:t xml:space="preserve">Quando um montante deva ser recuperado nos termos da convenção, o beneficiário deve reembolsar à Comissão o montante em questão.  </w:t>
      </w:r>
    </w:p>
    <w:p w14:paraId="3BBB8D4C" w14:textId="77777777" w:rsidR="00D30E81" w:rsidRPr="00D06D68" w:rsidRDefault="00E82729" w:rsidP="00797757">
      <w:pPr>
        <w:spacing w:before="100" w:beforeAutospacing="1" w:after="100" w:afterAutospacing="1" w:line="240" w:lineRule="auto"/>
        <w:jc w:val="both"/>
        <w:rPr>
          <w:bCs/>
          <w:szCs w:val="24"/>
        </w:rPr>
      </w:pPr>
      <w:r>
        <w:t>O beneficiário é responsável pelo reembolso de qualquer montante pago indevidamente pela Comissão como contribuição para os custos incorridos pelas suas entidades afiliadas.</w:t>
      </w:r>
    </w:p>
    <w:p w14:paraId="4101C66A" w14:textId="77777777" w:rsidR="003F310B" w:rsidRDefault="003F310B" w:rsidP="00797757">
      <w:pPr>
        <w:pStyle w:val="Ttulo3"/>
        <w:spacing w:before="100" w:beforeAutospacing="1" w:after="100" w:afterAutospacing="1"/>
      </w:pPr>
      <w:bookmarkStart w:id="176" w:name="_Toc441250880"/>
      <w:bookmarkStart w:id="177" w:name="_Toc1637217"/>
    </w:p>
    <w:p w14:paraId="3BBB8D4D" w14:textId="77777777" w:rsidR="00D30E81" w:rsidRPr="00D06D68" w:rsidRDefault="00D30E81" w:rsidP="00797757">
      <w:pPr>
        <w:pStyle w:val="Ttulo3"/>
        <w:spacing w:before="100" w:beforeAutospacing="1" w:after="100" w:afterAutospacing="1"/>
      </w:pPr>
      <w:bookmarkStart w:id="178" w:name="_Toc30752471"/>
      <w:r>
        <w:lastRenderedPageBreak/>
        <w:t>II.26.2</w:t>
      </w:r>
      <w:r>
        <w:tab/>
        <w:t>Procedimento de recuperação</w:t>
      </w:r>
      <w:bookmarkEnd w:id="176"/>
      <w:bookmarkEnd w:id="177"/>
      <w:bookmarkEnd w:id="178"/>
    </w:p>
    <w:p w14:paraId="3BBB8D4E" w14:textId="77777777" w:rsidR="00D30E81" w:rsidRPr="004264AF" w:rsidRDefault="00D30E81" w:rsidP="001C2768">
      <w:pPr>
        <w:spacing w:before="100" w:beforeAutospacing="1" w:after="0" w:line="240" w:lineRule="auto"/>
        <w:jc w:val="both"/>
        <w:rPr>
          <w:szCs w:val="24"/>
        </w:rPr>
      </w:pPr>
      <w:r>
        <w:t xml:space="preserve">Antes da recuperação, a Comissão deve enviar uma </w:t>
      </w:r>
      <w:r>
        <w:rPr>
          <w:i/>
        </w:rPr>
        <w:t>notificação formal</w:t>
      </w:r>
      <w:r>
        <w:t xml:space="preserve"> ao beneficiário:</w:t>
      </w:r>
    </w:p>
    <w:p w14:paraId="3BBB8D4F" w14:textId="77777777" w:rsidR="00D30E81" w:rsidRPr="004264AF" w:rsidRDefault="00D30E81" w:rsidP="001C2768">
      <w:pPr>
        <w:numPr>
          <w:ilvl w:val="0"/>
          <w:numId w:val="97"/>
        </w:numPr>
        <w:spacing w:after="100" w:afterAutospacing="1" w:line="240" w:lineRule="auto"/>
        <w:ind w:left="851" w:hanging="567"/>
        <w:jc w:val="both"/>
        <w:rPr>
          <w:szCs w:val="24"/>
        </w:rPr>
      </w:pPr>
      <w:r>
        <w:t>Informando-o de que tenciona proceder à recuperação do montante indevidamente pago;</w:t>
      </w:r>
    </w:p>
    <w:p w14:paraId="3BBB8D50" w14:textId="77777777" w:rsidR="00D30E81" w:rsidRPr="004264AF" w:rsidRDefault="00D30E81" w:rsidP="00CC5258">
      <w:pPr>
        <w:numPr>
          <w:ilvl w:val="0"/>
          <w:numId w:val="97"/>
        </w:numPr>
        <w:spacing w:before="100" w:beforeAutospacing="1" w:after="100" w:afterAutospacing="1" w:line="240" w:lineRule="auto"/>
        <w:ind w:left="851" w:hanging="567"/>
        <w:jc w:val="both"/>
        <w:rPr>
          <w:szCs w:val="24"/>
        </w:rPr>
      </w:pPr>
      <w:r>
        <w:t>Especificando o montante em dívida e os motivos da recuperação; e</w:t>
      </w:r>
    </w:p>
    <w:p w14:paraId="3BBB8D51" w14:textId="77777777" w:rsidR="00D30E81" w:rsidRPr="004264AF" w:rsidRDefault="00D30E81" w:rsidP="00CC5258">
      <w:pPr>
        <w:numPr>
          <w:ilvl w:val="0"/>
          <w:numId w:val="97"/>
        </w:numPr>
        <w:spacing w:before="100" w:beforeAutospacing="1" w:after="100" w:afterAutospacing="1" w:line="240" w:lineRule="auto"/>
        <w:ind w:left="851" w:hanging="567"/>
        <w:jc w:val="both"/>
        <w:rPr>
          <w:szCs w:val="24"/>
        </w:rPr>
      </w:pPr>
      <w:r>
        <w:t>Convidando o beneficiário a apresentar observações dentro de um período específico.</w:t>
      </w:r>
    </w:p>
    <w:p w14:paraId="3BBB8D52" w14:textId="77777777" w:rsidR="00D30E81" w:rsidRPr="004264AF" w:rsidRDefault="00D30E81" w:rsidP="00797757">
      <w:pPr>
        <w:spacing w:before="100" w:beforeAutospacing="1" w:after="100" w:afterAutospacing="1" w:line="240" w:lineRule="auto"/>
        <w:jc w:val="both"/>
        <w:rPr>
          <w:szCs w:val="24"/>
        </w:rPr>
      </w:pPr>
      <w:r>
        <w:t xml:space="preserve">Se não forem apresentadas observações ou se, apesar das observações apresentadas pelo beneficiário, a Comissão decidir prosseguir com a recuperação, a Comissão pode confirmar a recuperação mediante uma </w:t>
      </w:r>
      <w:r>
        <w:rPr>
          <w:i/>
        </w:rPr>
        <w:t>notificação formal</w:t>
      </w:r>
      <w:r>
        <w:t xml:space="preserve"> ao beneficiário através de numa nota de débito, especificando os termos e a data do pagamento.</w:t>
      </w:r>
    </w:p>
    <w:p w14:paraId="3BBB8D53" w14:textId="77777777" w:rsidR="00D30E81" w:rsidRPr="004264AF" w:rsidRDefault="00D30E81" w:rsidP="00797757">
      <w:pPr>
        <w:spacing w:before="100" w:beforeAutospacing="1" w:after="100" w:afterAutospacing="1" w:line="240" w:lineRule="auto"/>
        <w:jc w:val="both"/>
        <w:rPr>
          <w:szCs w:val="24"/>
        </w:rPr>
      </w:pPr>
      <w:r>
        <w:rPr>
          <w:color w:val="000000"/>
        </w:rPr>
        <w:t>Se o pagamento não for efetuado até à data especificada na nota de débito</w:t>
      </w:r>
      <w:r>
        <w:t>, a Comissão procederá à recuperação do montante devido:</w:t>
      </w:r>
    </w:p>
    <w:p w14:paraId="3BBB8D54" w14:textId="77777777" w:rsidR="00D30E81" w:rsidRPr="004264AF" w:rsidRDefault="00D30E81" w:rsidP="00CC5258">
      <w:pPr>
        <w:numPr>
          <w:ilvl w:val="0"/>
          <w:numId w:val="98"/>
        </w:numPr>
        <w:spacing w:before="100" w:beforeAutospacing="1" w:after="100" w:afterAutospacing="1" w:line="240" w:lineRule="auto"/>
        <w:ind w:left="851" w:hanging="567"/>
        <w:jc w:val="both"/>
        <w:rPr>
          <w:szCs w:val="24"/>
        </w:rPr>
      </w:pPr>
      <w:r>
        <w:t>Por compensação, sem necessidade de consentimento prévio do beneficiário, contra quaisquer montantes devidos ao beneficiário pela Comissão ou por uma agência de execução (a partir do orçamento da União ou da Comunidade Europeia da Energia Atómica);</w:t>
      </w:r>
    </w:p>
    <w:p w14:paraId="3BBB8D55" w14:textId="77777777" w:rsidR="00D30E81" w:rsidRPr="004264AF" w:rsidRDefault="00D30E81" w:rsidP="001C2768">
      <w:pPr>
        <w:spacing w:before="100" w:beforeAutospacing="1" w:after="100" w:afterAutospacing="1" w:line="240" w:lineRule="auto"/>
        <w:ind w:left="851"/>
        <w:jc w:val="both"/>
        <w:rPr>
          <w:szCs w:val="24"/>
        </w:rPr>
      </w:pPr>
      <w:r>
        <w:t>Em circunstâncias excecionais, justificadas pela necessidade de salvaguardar os interesses financeiros da União, a Comissão pode recuperar os montantes através de compensação antes da data devida.</w:t>
      </w:r>
    </w:p>
    <w:p w14:paraId="3BBB8D56" w14:textId="77777777" w:rsidR="00D30E81" w:rsidRPr="004264AF" w:rsidRDefault="00D30E81" w:rsidP="001C2768">
      <w:pPr>
        <w:spacing w:before="100" w:beforeAutospacing="1" w:after="100" w:afterAutospacing="1" w:line="240" w:lineRule="auto"/>
        <w:ind w:left="851"/>
        <w:jc w:val="both"/>
        <w:rPr>
          <w:szCs w:val="24"/>
        </w:rPr>
      </w:pPr>
      <w:r>
        <w:t xml:space="preserve">Pode ser interposta uma </w:t>
      </w:r>
      <w:r>
        <w:rPr>
          <w:i/>
        </w:rPr>
        <w:t>ação</w:t>
      </w:r>
      <w:r>
        <w:t xml:space="preserve"> contra essa compensação junto do Tribunal Geral da União Europeia, em conformidade com o artigo 263.º do TFUE;</w:t>
      </w:r>
    </w:p>
    <w:p w14:paraId="3BBB8D57" w14:textId="683ECF43" w:rsidR="00D30E81" w:rsidRPr="004264AF" w:rsidRDefault="00D30E81" w:rsidP="001C2768">
      <w:pPr>
        <w:numPr>
          <w:ilvl w:val="0"/>
          <w:numId w:val="98"/>
        </w:numPr>
        <w:spacing w:before="240" w:line="240" w:lineRule="auto"/>
        <w:ind w:left="851" w:hanging="567"/>
        <w:jc w:val="both"/>
        <w:rPr>
          <w:szCs w:val="24"/>
        </w:rPr>
      </w:pPr>
      <w:r>
        <w:t>Pelo acionamento da garantia financeira, se estiver prevista no artigo I.</w:t>
      </w:r>
      <w:r w:rsidR="003536BB">
        <w:t>4</w:t>
      </w:r>
      <w:r>
        <w:t>.2 («acionamento da garantia financeira»);</w:t>
      </w:r>
    </w:p>
    <w:p w14:paraId="3BBB8D58" w14:textId="77777777" w:rsidR="00D30E81" w:rsidRPr="004264AF" w:rsidRDefault="00D30E81" w:rsidP="001C2768">
      <w:pPr>
        <w:numPr>
          <w:ilvl w:val="0"/>
          <w:numId w:val="98"/>
        </w:numPr>
        <w:spacing w:before="240" w:line="240" w:lineRule="auto"/>
        <w:ind w:left="851" w:hanging="567"/>
        <w:jc w:val="both"/>
        <w:rPr>
          <w:szCs w:val="24"/>
        </w:rPr>
      </w:pPr>
      <w:r>
        <w:t>Através de uma ação judicial, nos termos do artigo II.18.2 ou das condições específicas, adotando uma decisão executória nos termos do artigo II.18.3.</w:t>
      </w:r>
    </w:p>
    <w:p w14:paraId="252F363E" w14:textId="77777777" w:rsidR="003F310B" w:rsidRDefault="003F310B" w:rsidP="00797757">
      <w:pPr>
        <w:pStyle w:val="Ttulo3"/>
        <w:spacing w:before="100" w:beforeAutospacing="1" w:after="100" w:afterAutospacing="1"/>
      </w:pPr>
      <w:bookmarkStart w:id="179" w:name="_Toc441250881"/>
      <w:bookmarkStart w:id="180" w:name="_Toc1637218"/>
    </w:p>
    <w:p w14:paraId="3BBB8D59" w14:textId="77777777" w:rsidR="00D30E81" w:rsidRPr="00D06D68" w:rsidRDefault="00D30E81" w:rsidP="00797757">
      <w:pPr>
        <w:pStyle w:val="Ttulo3"/>
        <w:spacing w:before="100" w:beforeAutospacing="1" w:after="100" w:afterAutospacing="1"/>
      </w:pPr>
      <w:bookmarkStart w:id="181" w:name="_Toc30752472"/>
      <w:r>
        <w:t>II.26.3</w:t>
      </w:r>
      <w:r>
        <w:tab/>
        <w:t>Juros de mora</w:t>
      </w:r>
      <w:bookmarkEnd w:id="179"/>
      <w:bookmarkEnd w:id="180"/>
      <w:bookmarkEnd w:id="181"/>
    </w:p>
    <w:p w14:paraId="3BBB8D5A" w14:textId="4CA23DB1" w:rsidR="00D30E81" w:rsidRPr="004264AF" w:rsidRDefault="00D30E81" w:rsidP="00797757">
      <w:pPr>
        <w:spacing w:before="100" w:beforeAutospacing="1" w:after="100" w:afterAutospacing="1" w:line="240" w:lineRule="auto"/>
        <w:jc w:val="both"/>
        <w:rPr>
          <w:szCs w:val="24"/>
        </w:rPr>
      </w:pPr>
      <w:r>
        <w:t>Se o pagamento não for efetuado até à data fixada na nota de débito, o montante a recuperar é acrescido de juros de mora, à taxa indicada no artigo I.</w:t>
      </w:r>
      <w:r w:rsidR="003536BB">
        <w:t>4.13</w:t>
      </w:r>
      <w:r>
        <w:t>, a partir do dia seguinte à data de pagamento fixada na nota de débito, até à data, inclusive, em que a Comissão receber o pagamento integral do montante.</w:t>
      </w:r>
    </w:p>
    <w:p w14:paraId="3BBB8D5B" w14:textId="77777777" w:rsidR="00D30E81" w:rsidRPr="004264AF" w:rsidRDefault="00D30E81" w:rsidP="00797757">
      <w:pPr>
        <w:spacing w:before="100" w:beforeAutospacing="1" w:after="100" w:afterAutospacing="1" w:line="240" w:lineRule="auto"/>
        <w:jc w:val="both"/>
        <w:rPr>
          <w:szCs w:val="24"/>
        </w:rPr>
      </w:pPr>
      <w:r>
        <w:t>Os pagamentos parciais são imputados primeiramente às despesas, encargos e juros de mora e em seguida ao capital.</w:t>
      </w:r>
    </w:p>
    <w:p w14:paraId="7C259AFC" w14:textId="77777777" w:rsidR="003F310B" w:rsidRDefault="003F310B" w:rsidP="003F310B">
      <w:pPr>
        <w:pStyle w:val="Ttulo3"/>
        <w:spacing w:before="100" w:beforeAutospacing="1" w:after="0"/>
      </w:pPr>
      <w:bookmarkStart w:id="182" w:name="_Toc441250882"/>
      <w:bookmarkStart w:id="183" w:name="_Toc1637219"/>
    </w:p>
    <w:p w14:paraId="49B7A484" w14:textId="77777777" w:rsidR="003F310B" w:rsidRDefault="003F310B" w:rsidP="003F310B">
      <w:pPr>
        <w:pStyle w:val="Ttulo3"/>
        <w:spacing w:before="100" w:beforeAutospacing="1" w:after="0"/>
      </w:pPr>
    </w:p>
    <w:p w14:paraId="3BBB8D5C" w14:textId="77777777" w:rsidR="00D30E81" w:rsidRPr="00D06D68" w:rsidRDefault="00D30E81" w:rsidP="003F310B">
      <w:pPr>
        <w:pStyle w:val="Ttulo3"/>
        <w:spacing w:before="100" w:beforeAutospacing="1" w:after="0"/>
      </w:pPr>
      <w:bookmarkStart w:id="184" w:name="_Toc30752473"/>
      <w:r>
        <w:t>II.26.4</w:t>
      </w:r>
      <w:r>
        <w:tab/>
        <w:t>Encargos bancários</w:t>
      </w:r>
      <w:bookmarkEnd w:id="182"/>
      <w:bookmarkEnd w:id="183"/>
      <w:bookmarkEnd w:id="184"/>
    </w:p>
    <w:p w14:paraId="3BBB8D5D" w14:textId="77777777" w:rsidR="00D30E81" w:rsidRPr="004264AF" w:rsidRDefault="00D30E81" w:rsidP="00797757">
      <w:pPr>
        <w:spacing w:before="100" w:beforeAutospacing="1" w:after="100" w:afterAutospacing="1" w:line="240" w:lineRule="auto"/>
        <w:jc w:val="both"/>
        <w:rPr>
          <w:szCs w:val="24"/>
        </w:rPr>
      </w:pPr>
      <w:r>
        <w:t>Os encargos bancários incorridos no processo de recuperação são suportados pelo beneficiário, a não ser que a Diretiva 2007/64/CE</w:t>
      </w:r>
      <w:r>
        <w:rPr>
          <w:rStyle w:val="Refdenotaderodap"/>
        </w:rPr>
        <w:footnoteReference w:id="4"/>
      </w:r>
      <w:r>
        <w:t xml:space="preserve"> seja aplicável.</w:t>
      </w:r>
    </w:p>
    <w:p w14:paraId="3BBB8D5E" w14:textId="7A9D6641" w:rsidR="00D30E81" w:rsidRPr="001A04C2" w:rsidRDefault="0093695C" w:rsidP="00797757">
      <w:pPr>
        <w:pStyle w:val="Ttulo2"/>
        <w:spacing w:before="100" w:beforeAutospacing="1" w:after="100" w:afterAutospacing="1"/>
      </w:pPr>
      <w:bookmarkStart w:id="185" w:name="_Toc441250883"/>
      <w:bookmarkStart w:id="186" w:name="_Toc1637220"/>
      <w:bookmarkStart w:id="187" w:name="_Toc30752474"/>
      <w:r>
        <w:t>ARTIGO II.27 – VERIFICAÇÕES, AUDITORIAS E AVALIAÇÃO</w:t>
      </w:r>
      <w:bookmarkEnd w:id="185"/>
      <w:bookmarkEnd w:id="186"/>
      <w:bookmarkEnd w:id="187"/>
    </w:p>
    <w:p w14:paraId="3BBB8D5F" w14:textId="77777777" w:rsidR="00D30E81" w:rsidRPr="00D06D68" w:rsidRDefault="00D30E81" w:rsidP="00797757">
      <w:pPr>
        <w:pStyle w:val="Ttulo3"/>
        <w:spacing w:before="100" w:beforeAutospacing="1" w:after="100" w:afterAutospacing="1"/>
      </w:pPr>
      <w:bookmarkStart w:id="188" w:name="_Toc441250884"/>
      <w:bookmarkStart w:id="189" w:name="_Toc1637221"/>
      <w:bookmarkStart w:id="190" w:name="_Toc30752475"/>
      <w:r>
        <w:t>II.27.1</w:t>
      </w:r>
      <w:r>
        <w:tab/>
        <w:t>Verificações técnicas e financeiras, auditorias e avaliações intercalares e finais</w:t>
      </w:r>
      <w:bookmarkEnd w:id="188"/>
      <w:bookmarkEnd w:id="189"/>
      <w:bookmarkEnd w:id="190"/>
    </w:p>
    <w:p w14:paraId="3BBB8D60" w14:textId="77777777" w:rsidR="00D30E81" w:rsidRPr="004264AF" w:rsidRDefault="00D30E81" w:rsidP="00797757">
      <w:pPr>
        <w:spacing w:before="100" w:beforeAutospacing="1" w:after="100" w:afterAutospacing="1" w:line="240" w:lineRule="auto"/>
        <w:jc w:val="both"/>
        <w:rPr>
          <w:szCs w:val="24"/>
        </w:rPr>
      </w:pPr>
      <w:r>
        <w:t xml:space="preserve">A Comissão pode, durante a execução da </w:t>
      </w:r>
      <w:r>
        <w:rPr>
          <w:i/>
        </w:rPr>
        <w:t>ação</w:t>
      </w:r>
      <w:r>
        <w:t xml:space="preserve"> ou posteriormente, efetuar controlos e auditorias técnicas e financeiras para determinar se o beneficiário está a executar corretamente a </w:t>
      </w:r>
      <w:r>
        <w:rPr>
          <w:i/>
        </w:rPr>
        <w:t>ação</w:t>
      </w:r>
      <w:r>
        <w:t xml:space="preserve"> e a respeitar as obrigações decorrentes da mesma. Também pode verificar os registos do beneficiário para efeitos de avaliação periódica de montantes fixos, custos unitários ou montantes baseados numa taxa fixa.</w:t>
      </w:r>
    </w:p>
    <w:p w14:paraId="3BBB8D61" w14:textId="77777777" w:rsidR="00D30E81" w:rsidRPr="004264AF" w:rsidRDefault="00D30E81" w:rsidP="00797757">
      <w:pPr>
        <w:spacing w:before="100" w:beforeAutospacing="1" w:after="100" w:afterAutospacing="1" w:line="240" w:lineRule="auto"/>
        <w:jc w:val="both"/>
        <w:rPr>
          <w:szCs w:val="24"/>
        </w:rPr>
      </w:pPr>
      <w:r>
        <w:t>As informações e os documentos fornecidos no âmbito das verificações ou auditorias devem ser tratados com confidencialidade.</w:t>
      </w:r>
    </w:p>
    <w:p w14:paraId="3BBB8D62" w14:textId="77777777" w:rsidR="00D30E81" w:rsidRPr="004264AF" w:rsidRDefault="00D30E81" w:rsidP="00797757">
      <w:pPr>
        <w:spacing w:before="100" w:beforeAutospacing="1" w:after="100" w:afterAutospacing="1" w:line="240" w:lineRule="auto"/>
        <w:jc w:val="both"/>
        <w:rPr>
          <w:szCs w:val="24"/>
        </w:rPr>
      </w:pPr>
      <w:r>
        <w:t xml:space="preserve">Além disso, a Comissão também pode proceder a uma avaliação intercalar ou final do impacto da </w:t>
      </w:r>
      <w:r>
        <w:rPr>
          <w:i/>
        </w:rPr>
        <w:t>ação</w:t>
      </w:r>
      <w:r>
        <w:t>, medido em função do objetivo do programa da União em causa.</w:t>
      </w:r>
    </w:p>
    <w:p w14:paraId="3BBB8D63" w14:textId="77777777" w:rsidR="00D30E81" w:rsidRPr="004264AF" w:rsidRDefault="00D30E81" w:rsidP="00797757">
      <w:pPr>
        <w:spacing w:before="100" w:beforeAutospacing="1" w:after="100" w:afterAutospacing="1" w:line="240" w:lineRule="auto"/>
        <w:jc w:val="both"/>
        <w:rPr>
          <w:szCs w:val="24"/>
        </w:rPr>
      </w:pPr>
      <w:r>
        <w:t>As verificações, auditorias ou avaliações da Comissão podem ser realizadas diretamente pelos seus funcionários ou por um outro organismo externo autorizado pela Comissão para esse efeito.</w:t>
      </w:r>
    </w:p>
    <w:p w14:paraId="3BBB8D64" w14:textId="77777777" w:rsidR="00D30E81" w:rsidRPr="004264AF" w:rsidRDefault="00D30E81" w:rsidP="00797757">
      <w:pPr>
        <w:spacing w:before="100" w:beforeAutospacing="1" w:after="100" w:afterAutospacing="1" w:line="240" w:lineRule="auto"/>
        <w:jc w:val="both"/>
        <w:rPr>
          <w:szCs w:val="24"/>
        </w:rPr>
      </w:pPr>
      <w:r>
        <w:t xml:space="preserve">A Comissão pode iniciar essas verificações, auditorias ou avaliações durante a execução da convenção e por um período de cinco anos a contar da data de pagamento do saldo. Este período será limitado a três anos se o </w:t>
      </w:r>
      <w:r>
        <w:rPr>
          <w:i/>
        </w:rPr>
        <w:t>montante máximo da subvenção</w:t>
      </w:r>
      <w:r>
        <w:t xml:space="preserve"> não for superior a 60 000 EUR.</w:t>
      </w:r>
    </w:p>
    <w:p w14:paraId="3BBB8D65" w14:textId="77777777" w:rsidR="00D30E81" w:rsidRPr="004264AF" w:rsidRDefault="00D30E81" w:rsidP="00797757">
      <w:pPr>
        <w:spacing w:before="100" w:beforeAutospacing="1" w:after="100" w:afterAutospacing="1" w:line="240" w:lineRule="auto"/>
        <w:jc w:val="both"/>
        <w:rPr>
          <w:szCs w:val="24"/>
        </w:rPr>
      </w:pPr>
      <w:r>
        <w:t xml:space="preserve">Considera-se o processo de verificação, auditoria ou avaliação iniciado na data de receção da carta da Comissão que o anuncia. </w:t>
      </w:r>
    </w:p>
    <w:p w14:paraId="3BBB8D66" w14:textId="77777777" w:rsidR="00D30E81" w:rsidRDefault="00D30E81" w:rsidP="00797757">
      <w:pPr>
        <w:spacing w:before="100" w:beforeAutospacing="1" w:after="100" w:afterAutospacing="1" w:line="240" w:lineRule="auto"/>
        <w:jc w:val="both"/>
        <w:rPr>
          <w:szCs w:val="24"/>
        </w:rPr>
      </w:pPr>
      <w:r>
        <w:t>Se a auditoria for efetuada em relação a uma entidade afiliada, o beneficiário deve informar a entidade afiliada.</w:t>
      </w:r>
    </w:p>
    <w:p w14:paraId="3BBB8D68" w14:textId="77777777" w:rsidR="00D30E81" w:rsidRPr="00D06D68" w:rsidRDefault="00D30E81" w:rsidP="00797757">
      <w:pPr>
        <w:pStyle w:val="Ttulo3"/>
        <w:spacing w:before="100" w:beforeAutospacing="1" w:after="100" w:afterAutospacing="1"/>
      </w:pPr>
      <w:bookmarkStart w:id="191" w:name="_Toc441250885"/>
      <w:bookmarkStart w:id="192" w:name="_Toc1637222"/>
      <w:bookmarkStart w:id="193" w:name="_Toc30752476"/>
      <w:r>
        <w:t>II.27.2 Dever de guardar a documentação</w:t>
      </w:r>
      <w:bookmarkEnd w:id="191"/>
      <w:bookmarkEnd w:id="192"/>
      <w:bookmarkEnd w:id="193"/>
    </w:p>
    <w:p w14:paraId="3BBB8D69" w14:textId="77777777" w:rsidR="00D30E81" w:rsidRPr="004264AF" w:rsidRDefault="00D30E81" w:rsidP="00797757">
      <w:pPr>
        <w:spacing w:before="100" w:beforeAutospacing="1" w:after="100" w:afterAutospacing="1" w:line="240" w:lineRule="auto"/>
        <w:jc w:val="both"/>
        <w:rPr>
          <w:szCs w:val="24"/>
        </w:rPr>
      </w:pPr>
      <w:r>
        <w:t xml:space="preserve">O beneficiário deve manter todos os documentos originais, em especial os registos de contabilidade e fiscais, arquivados de forma adequada, incluindo originais digitalizados quando autorizados pelo respetivo direito nacional e nas condições aí previstas, por um período de cinco anos a contar da data de pagamento do saldo. </w:t>
      </w:r>
    </w:p>
    <w:p w14:paraId="3BBB8D6A" w14:textId="77777777" w:rsidR="00D30E81" w:rsidRPr="004264AF" w:rsidRDefault="00D30E81" w:rsidP="00797757">
      <w:pPr>
        <w:spacing w:before="100" w:beforeAutospacing="1" w:after="100" w:afterAutospacing="1" w:line="240" w:lineRule="auto"/>
        <w:jc w:val="both"/>
        <w:rPr>
          <w:szCs w:val="24"/>
        </w:rPr>
      </w:pPr>
      <w:r>
        <w:lastRenderedPageBreak/>
        <w:t xml:space="preserve">Este período será limitado a três anos se o </w:t>
      </w:r>
      <w:r>
        <w:rPr>
          <w:i/>
        </w:rPr>
        <w:t>montante máximo da subvenção</w:t>
      </w:r>
      <w:r>
        <w:t xml:space="preserve"> não for superior a 60 000 EUR.</w:t>
      </w:r>
    </w:p>
    <w:p w14:paraId="3BBB8D6B" w14:textId="77777777" w:rsidR="00D30E81" w:rsidRPr="004264AF" w:rsidRDefault="00D30E81" w:rsidP="00797757">
      <w:pPr>
        <w:spacing w:before="100" w:beforeAutospacing="1" w:after="100" w:afterAutospacing="1" w:line="240" w:lineRule="auto"/>
        <w:jc w:val="both"/>
        <w:rPr>
          <w:szCs w:val="24"/>
        </w:rPr>
      </w:pPr>
      <w:r>
        <w:t xml:space="preserve">Os períodos previstos no primeiro e segundo parágrafos são prolongados se estiverem em curso auditorias, recursos, litígios ou </w:t>
      </w:r>
      <w:proofErr w:type="gramStart"/>
      <w:r>
        <w:t>ações relativos</w:t>
      </w:r>
      <w:proofErr w:type="gramEnd"/>
      <w:r>
        <w:t xml:space="preserve"> à subvenção, incluindo no caso referido no artigo II.27.7. Nesses casos, o beneficiário deve guardar todos os documentos até que essas auditorias, recursos, litígios ou ações estejam encerrados.</w:t>
      </w:r>
    </w:p>
    <w:p w14:paraId="3BBB8D6C" w14:textId="77777777" w:rsidR="00D30E81" w:rsidRPr="00D06D68" w:rsidRDefault="00D30E81" w:rsidP="00797757">
      <w:pPr>
        <w:pStyle w:val="Ttulo3"/>
        <w:spacing w:before="100" w:beforeAutospacing="1" w:after="100" w:afterAutospacing="1"/>
      </w:pPr>
      <w:bookmarkStart w:id="194" w:name="_Toc441250886"/>
      <w:bookmarkStart w:id="195" w:name="_Toc1637223"/>
      <w:bookmarkStart w:id="196" w:name="_Toc30752477"/>
      <w:r>
        <w:t>II.27.3 Obrigação de prestar informações</w:t>
      </w:r>
      <w:bookmarkEnd w:id="194"/>
      <w:bookmarkEnd w:id="195"/>
      <w:bookmarkEnd w:id="196"/>
    </w:p>
    <w:p w14:paraId="3BBB8D6D" w14:textId="77777777" w:rsidR="00D30E81" w:rsidRPr="004264AF" w:rsidRDefault="002A60D1" w:rsidP="00797757">
      <w:pPr>
        <w:spacing w:before="100" w:beforeAutospacing="1" w:after="100" w:afterAutospacing="1" w:line="240" w:lineRule="auto"/>
        <w:jc w:val="both"/>
        <w:rPr>
          <w:szCs w:val="24"/>
        </w:rPr>
      </w:pPr>
      <w:r>
        <w:t xml:space="preserve">O beneficiário compromete-se a facultar todos os dados pormenorizados, incluindo em formato eletrónico, solicitados pela Comissão ou por qualquer outro organismo externo mandatado pela Comissão. </w:t>
      </w:r>
    </w:p>
    <w:p w14:paraId="3BBB8D6E" w14:textId="77777777" w:rsidR="00D30E81" w:rsidRPr="004264AF" w:rsidRDefault="00D30E81" w:rsidP="001C2768">
      <w:pPr>
        <w:spacing w:before="100" w:beforeAutospacing="1" w:after="0" w:line="240" w:lineRule="auto"/>
        <w:jc w:val="both"/>
        <w:rPr>
          <w:szCs w:val="24"/>
        </w:rPr>
      </w:pPr>
      <w:r>
        <w:t>Se o beneficiário não cumprir as obrigações previstas no primeiro e segundo parágrafos, a Comissão pode:</w:t>
      </w:r>
    </w:p>
    <w:p w14:paraId="3BBB8D6F" w14:textId="77777777" w:rsidR="00D30E81" w:rsidRPr="004264AF" w:rsidRDefault="00D30E81" w:rsidP="001C2768">
      <w:pPr>
        <w:numPr>
          <w:ilvl w:val="0"/>
          <w:numId w:val="75"/>
        </w:numPr>
        <w:spacing w:after="100" w:afterAutospacing="1" w:line="240" w:lineRule="auto"/>
        <w:ind w:left="851" w:hanging="567"/>
        <w:jc w:val="both"/>
        <w:rPr>
          <w:szCs w:val="24"/>
        </w:rPr>
      </w:pPr>
      <w:r>
        <w:t>Considerar inelegíveis quaisquer custos insuficientemente justificados pelas informações apresentadas pelo beneficiário;</w:t>
      </w:r>
    </w:p>
    <w:p w14:paraId="3BBB8D70" w14:textId="7B7630AE" w:rsidR="00D30E81" w:rsidRPr="004264AF" w:rsidRDefault="00D30E81" w:rsidP="00CC5258">
      <w:pPr>
        <w:numPr>
          <w:ilvl w:val="0"/>
          <w:numId w:val="75"/>
        </w:numPr>
        <w:spacing w:before="100" w:beforeAutospacing="1" w:after="100" w:afterAutospacing="1" w:line="240" w:lineRule="auto"/>
        <w:ind w:left="851" w:hanging="567"/>
        <w:jc w:val="both"/>
        <w:rPr>
          <w:szCs w:val="24"/>
        </w:rPr>
      </w:pPr>
      <w:r>
        <w:t>Considerar indevido qualquer financiamento não relacionado com custos e quaisquer contribuições unitárias, de montante fixo ou de taxa fixa insuficientemente justificados pelas informações apresentadas pelo beneficiário.</w:t>
      </w:r>
    </w:p>
    <w:p w14:paraId="3BBB8D71" w14:textId="206FBF11" w:rsidR="00D30E81" w:rsidRPr="00D06D68" w:rsidRDefault="00D30E81" w:rsidP="00797757">
      <w:pPr>
        <w:pStyle w:val="Ttulo3"/>
        <w:spacing w:before="100" w:beforeAutospacing="1" w:after="100" w:afterAutospacing="1"/>
      </w:pPr>
      <w:bookmarkStart w:id="197" w:name="_Toc441250887"/>
      <w:bookmarkStart w:id="198" w:name="_Toc1637224"/>
      <w:bookmarkStart w:id="199" w:name="_Toc30752478"/>
      <w:r>
        <w:t>II.27.4 Visitas no local</w:t>
      </w:r>
      <w:bookmarkEnd w:id="197"/>
      <w:bookmarkEnd w:id="198"/>
      <w:bookmarkEnd w:id="199"/>
    </w:p>
    <w:p w14:paraId="3BBB8D72" w14:textId="77777777" w:rsidR="00D30E81" w:rsidRPr="004264AF" w:rsidRDefault="00D30E81" w:rsidP="00797757">
      <w:pPr>
        <w:spacing w:before="100" w:beforeAutospacing="1" w:after="100" w:afterAutospacing="1" w:line="240" w:lineRule="auto"/>
        <w:jc w:val="both"/>
        <w:rPr>
          <w:szCs w:val="24"/>
        </w:rPr>
      </w:pPr>
      <w:r>
        <w:t xml:space="preserve">Durante uma visita no local, o beneficiário deve permitir que os funcionários da Comissão e o pessoal externo autorizado pela Comissão acedam aos locais e instalações em que a </w:t>
      </w:r>
      <w:r>
        <w:rPr>
          <w:i/>
        </w:rPr>
        <w:t>ação</w:t>
      </w:r>
      <w:r>
        <w:t xml:space="preserve"> está a ser ou foi realizada, bem como a todas as informações necessárias, incluindo em formato eletrónico.</w:t>
      </w:r>
    </w:p>
    <w:p w14:paraId="3BBB8D73" w14:textId="77777777" w:rsidR="00D30E81" w:rsidRPr="004264AF" w:rsidRDefault="00D30E81" w:rsidP="00797757">
      <w:pPr>
        <w:spacing w:before="100" w:beforeAutospacing="1" w:after="100" w:afterAutospacing="1" w:line="240" w:lineRule="auto"/>
        <w:jc w:val="both"/>
        <w:rPr>
          <w:szCs w:val="24"/>
        </w:rPr>
      </w:pPr>
      <w:r>
        <w:t>O beneficiário deve certificar-se de que as informações estão disponíveis no momento da visita no local e que a informação solicitada é fornecida de modo adequado.</w:t>
      </w:r>
    </w:p>
    <w:p w14:paraId="3BBB8D74" w14:textId="77777777" w:rsidR="00D30E81" w:rsidRPr="004264AF" w:rsidRDefault="00D30E81" w:rsidP="001C2768">
      <w:pPr>
        <w:spacing w:before="100" w:beforeAutospacing="1" w:after="0" w:line="240" w:lineRule="auto"/>
        <w:jc w:val="both"/>
        <w:rPr>
          <w:szCs w:val="24"/>
        </w:rPr>
      </w:pPr>
      <w:r>
        <w:t>Se o beneficiário em causa recusar o acesso aos locais, instalações e informações, como previsto no primeiro e segundo parágrafos, a Comissão pode:</w:t>
      </w:r>
    </w:p>
    <w:p w14:paraId="3BBB8D75" w14:textId="77777777" w:rsidR="00D30E81" w:rsidRPr="004264AF" w:rsidRDefault="00D30E81" w:rsidP="001C2768">
      <w:pPr>
        <w:numPr>
          <w:ilvl w:val="1"/>
          <w:numId w:val="64"/>
        </w:numPr>
        <w:spacing w:after="100" w:afterAutospacing="1" w:line="240" w:lineRule="auto"/>
        <w:ind w:left="851" w:hanging="567"/>
        <w:jc w:val="both"/>
        <w:rPr>
          <w:szCs w:val="24"/>
        </w:rPr>
      </w:pPr>
      <w:r>
        <w:t xml:space="preserve"> Considerar inelegíveis quaisquer custos insuficientemente justificados pelas informações apresentadas pelo beneficiário;</w:t>
      </w:r>
    </w:p>
    <w:p w14:paraId="3BBB8D76" w14:textId="580A58CF" w:rsidR="00D30E81" w:rsidRDefault="00D30E81" w:rsidP="00CC5258">
      <w:pPr>
        <w:numPr>
          <w:ilvl w:val="1"/>
          <w:numId w:val="64"/>
        </w:numPr>
        <w:spacing w:before="100" w:beforeAutospacing="1" w:after="100" w:afterAutospacing="1" w:line="240" w:lineRule="auto"/>
        <w:ind w:left="851" w:hanging="567"/>
        <w:jc w:val="both"/>
        <w:rPr>
          <w:szCs w:val="24"/>
        </w:rPr>
      </w:pPr>
      <w:r>
        <w:t xml:space="preserve"> Considerar indevido qualquer financiamento não relacionado com custos e quaisquer contribuições unitárias, de montante fixo ou de taxa fixa insuficientemente justificados pelas informações apresentadas pelo beneficiário.</w:t>
      </w:r>
    </w:p>
    <w:p w14:paraId="3BBB8D77" w14:textId="7A01AEDD" w:rsidR="00D30E81" w:rsidRPr="00D06D68" w:rsidRDefault="00D30E81" w:rsidP="00797757">
      <w:pPr>
        <w:pStyle w:val="Ttulo3"/>
        <w:spacing w:before="100" w:beforeAutospacing="1" w:after="100" w:afterAutospacing="1"/>
      </w:pPr>
      <w:bookmarkStart w:id="200" w:name="_Toc441250888"/>
      <w:bookmarkStart w:id="201" w:name="_Toc1637225"/>
      <w:bookmarkStart w:id="202" w:name="_Toc30752479"/>
      <w:r>
        <w:t>II.27.5 Procedimento contraditório de auditoria</w:t>
      </w:r>
      <w:bookmarkEnd w:id="200"/>
      <w:bookmarkEnd w:id="201"/>
      <w:bookmarkEnd w:id="202"/>
    </w:p>
    <w:p w14:paraId="3BBB8D78" w14:textId="77777777" w:rsidR="00D30E81" w:rsidRPr="004264AF" w:rsidRDefault="00D30E81" w:rsidP="00797757">
      <w:pPr>
        <w:spacing w:before="100" w:beforeAutospacing="1" w:after="100" w:afterAutospacing="1" w:line="240" w:lineRule="auto"/>
        <w:jc w:val="both"/>
        <w:rPr>
          <w:szCs w:val="24"/>
        </w:rPr>
      </w:pPr>
      <w:r>
        <w:t>Com base nos resultados da auditoria, será elaborado um relatório provisório («projeto de relatório de auditoria»). O relatório será enviado pela Comissão, ou pelo seu representante autorizado, ao beneficiário, que disporá de um prazo de 30 dias a contar da data de receção para apresentar observações. O relatório final («relatório final de auditoria») será enviado ao beneficiário no prazo de 60 dias a contar do termo do prazo para a apresentação de observações.</w:t>
      </w:r>
    </w:p>
    <w:p w14:paraId="3BBB8D79" w14:textId="77777777" w:rsidR="00D30E81" w:rsidRPr="00D06D68" w:rsidRDefault="00D30E81" w:rsidP="00797757">
      <w:pPr>
        <w:pStyle w:val="Ttulo3"/>
        <w:spacing w:before="100" w:beforeAutospacing="1" w:after="100" w:afterAutospacing="1"/>
      </w:pPr>
      <w:bookmarkStart w:id="203" w:name="_Toc441250889"/>
      <w:bookmarkStart w:id="204" w:name="_Toc1637226"/>
      <w:bookmarkStart w:id="205" w:name="_Toc30752480"/>
      <w:r>
        <w:lastRenderedPageBreak/>
        <w:t>II.27.6 Efeitos dos resultados da auditoria</w:t>
      </w:r>
      <w:bookmarkEnd w:id="203"/>
      <w:bookmarkEnd w:id="204"/>
      <w:bookmarkEnd w:id="205"/>
    </w:p>
    <w:p w14:paraId="3BBB8D7A" w14:textId="77777777" w:rsidR="00D30E81" w:rsidRPr="004264AF" w:rsidRDefault="00D30E81" w:rsidP="00797757">
      <w:pPr>
        <w:spacing w:before="100" w:beforeAutospacing="1" w:after="100" w:afterAutospacing="1" w:line="240" w:lineRule="auto"/>
        <w:jc w:val="both"/>
        <w:rPr>
          <w:szCs w:val="24"/>
        </w:rPr>
      </w:pPr>
      <w:r>
        <w:t>Com base nos resultados finais da auditoria, a Comissão pode tomar as medidas que considerar necessárias, incluindo a recuperação total ou parcial dos pagamentos efetuados, em conformidade com o artigo II.26.</w:t>
      </w:r>
    </w:p>
    <w:p w14:paraId="3BBB8D7B" w14:textId="77777777" w:rsidR="00D30E81" w:rsidRPr="004264AF" w:rsidRDefault="00D30E81" w:rsidP="00797757">
      <w:pPr>
        <w:spacing w:before="100" w:beforeAutospacing="1" w:after="100" w:afterAutospacing="1" w:line="240" w:lineRule="auto"/>
        <w:jc w:val="both"/>
        <w:rPr>
          <w:szCs w:val="24"/>
        </w:rPr>
      </w:pPr>
      <w:r>
        <w:t xml:space="preserve">No caso de resultados finais de auditoria posteriores ao pagamento do saldo, o montante a recuperar corresponde à diferença entre o montante final revisto da subvenção, determinado nos termos do artigo II.25, e o montante total pago ao beneficiário ao abrigo da convenção para a execução da </w:t>
      </w:r>
      <w:r>
        <w:rPr>
          <w:i/>
        </w:rPr>
        <w:t>ação</w:t>
      </w:r>
      <w:r>
        <w:t>.</w:t>
      </w:r>
    </w:p>
    <w:p w14:paraId="3BBB8D7C" w14:textId="77777777" w:rsidR="00D30E81" w:rsidRPr="00D06D68" w:rsidRDefault="00D30E81" w:rsidP="00797757">
      <w:pPr>
        <w:pStyle w:val="Ttulo3"/>
        <w:spacing w:before="100" w:beforeAutospacing="1" w:after="100" w:afterAutospacing="1"/>
      </w:pPr>
      <w:bookmarkStart w:id="206" w:name="_Toc441250890"/>
      <w:bookmarkStart w:id="207" w:name="_Toc1637227"/>
      <w:bookmarkStart w:id="208" w:name="_Toc30752481"/>
      <w:r>
        <w:t>II.27.7 Correção de erros sistémicos ou recorrentes, irregularidades, fraude ou incumprimento das obrigações</w:t>
      </w:r>
      <w:bookmarkEnd w:id="206"/>
      <w:bookmarkEnd w:id="207"/>
      <w:bookmarkEnd w:id="208"/>
      <w:r>
        <w:t xml:space="preserve">  </w:t>
      </w:r>
    </w:p>
    <w:p w14:paraId="3BBB8D7D" w14:textId="2D9E3D43" w:rsidR="00D30E81" w:rsidRPr="004264AF" w:rsidRDefault="00D30E81" w:rsidP="001C2768">
      <w:pPr>
        <w:spacing w:before="100" w:beforeAutospacing="1" w:after="0" w:line="240" w:lineRule="auto"/>
        <w:jc w:val="both"/>
        <w:rPr>
          <w:szCs w:val="24"/>
        </w:rPr>
      </w:pPr>
      <w:r>
        <w:rPr>
          <w:b/>
        </w:rPr>
        <w:t>II.27.7.1</w:t>
      </w:r>
      <w:r>
        <w:t xml:space="preserve"> A Comissão pode alargar os resultados de auditorias a outras subvenções a esta subvenção se:</w:t>
      </w:r>
    </w:p>
    <w:p w14:paraId="3BBB8D7E" w14:textId="7C86D1C8" w:rsidR="00D30E81" w:rsidRPr="004264AF" w:rsidRDefault="00D30E81" w:rsidP="001C2768">
      <w:pPr>
        <w:numPr>
          <w:ilvl w:val="0"/>
          <w:numId w:val="99"/>
        </w:numPr>
        <w:spacing w:after="100" w:afterAutospacing="1" w:line="240" w:lineRule="auto"/>
        <w:ind w:left="1560" w:hanging="567"/>
        <w:jc w:val="both"/>
        <w:rPr>
          <w:szCs w:val="24"/>
        </w:rPr>
      </w:pPr>
      <w:r>
        <w:t xml:space="preserve">O beneficiário em questão for responsável por </w:t>
      </w:r>
      <w:r>
        <w:rPr>
          <w:i/>
        </w:rPr>
        <w:t>irregularidades</w:t>
      </w:r>
      <w:r>
        <w:t xml:space="preserve"> sistémicas ou recorrentes, </w:t>
      </w:r>
      <w:r>
        <w:rPr>
          <w:i/>
        </w:rPr>
        <w:t>fraude</w:t>
      </w:r>
      <w:r>
        <w:t xml:space="preserve"> ou </w:t>
      </w:r>
      <w:r>
        <w:rPr>
          <w:i/>
        </w:rPr>
        <w:t>incumprimento das obrigações</w:t>
      </w:r>
      <w:r>
        <w:t xml:space="preserve"> decorrentes de outras subvenções da UE ou da </w:t>
      </w:r>
      <w:proofErr w:type="spellStart"/>
      <w:r>
        <w:t>Euratom</w:t>
      </w:r>
      <w:proofErr w:type="spellEnd"/>
      <w:r>
        <w:t xml:space="preserve"> concedidas sob condições semelhantes, e desde que essas </w:t>
      </w:r>
      <w:r>
        <w:rPr>
          <w:i/>
        </w:rPr>
        <w:t>irregularidades, fraude</w:t>
      </w:r>
      <w:r>
        <w:t xml:space="preserve"> ou </w:t>
      </w:r>
      <w:r>
        <w:rPr>
          <w:i/>
        </w:rPr>
        <w:t>incumprimento das obrigações</w:t>
      </w:r>
      <w:r>
        <w:t xml:space="preserve"> tenham um impacto significativo nesta subvenção; e</w:t>
      </w:r>
    </w:p>
    <w:p w14:paraId="3BBB8D7F" w14:textId="77777777" w:rsidR="00D30E81" w:rsidRPr="004264AF" w:rsidRDefault="00D30E81" w:rsidP="00273B1B">
      <w:pPr>
        <w:numPr>
          <w:ilvl w:val="0"/>
          <w:numId w:val="99"/>
        </w:numPr>
        <w:spacing w:before="100" w:beforeAutospacing="1" w:after="100" w:afterAutospacing="1" w:line="240" w:lineRule="auto"/>
        <w:ind w:left="1560" w:hanging="567"/>
        <w:jc w:val="both"/>
        <w:rPr>
          <w:szCs w:val="24"/>
        </w:rPr>
      </w:pPr>
      <w:r>
        <w:t xml:space="preserve">As conclusões finais da auditoria forem enviadas ao beneficiário através de uma </w:t>
      </w:r>
      <w:r>
        <w:rPr>
          <w:i/>
        </w:rPr>
        <w:t>notificação formal</w:t>
      </w:r>
      <w:r>
        <w:t>, juntamente com a lista das subvenções afetadas por essas verificações no prazo referido no artigo II.27.1.</w:t>
      </w:r>
    </w:p>
    <w:p w14:paraId="3BBB8D80" w14:textId="77777777" w:rsidR="00D30E81" w:rsidRPr="004264AF" w:rsidRDefault="00D30E81" w:rsidP="001C2768">
      <w:pPr>
        <w:spacing w:before="100" w:beforeAutospacing="1" w:after="0" w:line="240" w:lineRule="auto"/>
        <w:ind w:left="993"/>
        <w:jc w:val="both"/>
        <w:rPr>
          <w:szCs w:val="24"/>
        </w:rPr>
      </w:pPr>
      <w:r>
        <w:t>O alargamento dos resultados pode ter por efeito:</w:t>
      </w:r>
    </w:p>
    <w:p w14:paraId="3BBB8D81" w14:textId="77777777" w:rsidR="00D30E81" w:rsidRPr="004264AF" w:rsidRDefault="00D30E81" w:rsidP="001C2768">
      <w:pPr>
        <w:numPr>
          <w:ilvl w:val="0"/>
          <w:numId w:val="100"/>
        </w:numPr>
        <w:spacing w:after="100" w:afterAutospacing="1" w:line="240" w:lineRule="auto"/>
        <w:ind w:left="1560" w:hanging="567"/>
        <w:jc w:val="both"/>
        <w:rPr>
          <w:szCs w:val="24"/>
        </w:rPr>
      </w:pPr>
      <w:r>
        <w:t>A rejeição dos custos como inelegíveis;</w:t>
      </w:r>
    </w:p>
    <w:p w14:paraId="3BBB8D82" w14:textId="77777777" w:rsidR="00D30E81" w:rsidRPr="004264AF" w:rsidRDefault="00D30E81" w:rsidP="00273B1B">
      <w:pPr>
        <w:numPr>
          <w:ilvl w:val="0"/>
          <w:numId w:val="100"/>
        </w:numPr>
        <w:spacing w:before="100" w:beforeAutospacing="1" w:after="100" w:afterAutospacing="1" w:line="240" w:lineRule="auto"/>
        <w:ind w:left="1560" w:hanging="567"/>
        <w:jc w:val="both"/>
        <w:rPr>
          <w:szCs w:val="24"/>
        </w:rPr>
      </w:pPr>
      <w:r>
        <w:t>A redução da subvenção, como previsto no artigo II.25.4;</w:t>
      </w:r>
    </w:p>
    <w:p w14:paraId="3BBB8D83" w14:textId="77777777" w:rsidR="00D30E81" w:rsidRPr="004264AF" w:rsidRDefault="00D30E81" w:rsidP="00273B1B">
      <w:pPr>
        <w:numPr>
          <w:ilvl w:val="0"/>
          <w:numId w:val="100"/>
        </w:numPr>
        <w:spacing w:before="100" w:beforeAutospacing="1" w:after="100" w:afterAutospacing="1" w:line="240" w:lineRule="auto"/>
        <w:ind w:left="1560" w:hanging="567"/>
        <w:jc w:val="both"/>
        <w:rPr>
          <w:szCs w:val="24"/>
        </w:rPr>
      </w:pPr>
      <w:r>
        <w:t>A recuperação dos montantes indevidamente pagos, como previsto no artigo II.26;</w:t>
      </w:r>
    </w:p>
    <w:p w14:paraId="3BBB8D84" w14:textId="77777777" w:rsidR="00D30E81" w:rsidRPr="004264AF" w:rsidRDefault="00D30E81" w:rsidP="00273B1B">
      <w:pPr>
        <w:numPr>
          <w:ilvl w:val="0"/>
          <w:numId w:val="100"/>
        </w:numPr>
        <w:spacing w:before="100" w:beforeAutospacing="1" w:after="100" w:afterAutospacing="1" w:line="240" w:lineRule="auto"/>
        <w:ind w:left="1560" w:hanging="567"/>
        <w:jc w:val="both"/>
        <w:rPr>
          <w:szCs w:val="24"/>
        </w:rPr>
      </w:pPr>
      <w:r>
        <w:t>A suspensão de pagamentos, como previsto no artigo II.24.1;</w:t>
      </w:r>
    </w:p>
    <w:p w14:paraId="3BBB8D85" w14:textId="77777777" w:rsidR="00D30E81" w:rsidRPr="004264AF" w:rsidRDefault="00D30E81" w:rsidP="00273B1B">
      <w:pPr>
        <w:numPr>
          <w:ilvl w:val="0"/>
          <w:numId w:val="100"/>
        </w:numPr>
        <w:spacing w:before="100" w:beforeAutospacing="1" w:after="100" w:afterAutospacing="1" w:line="240" w:lineRule="auto"/>
        <w:ind w:left="1560" w:hanging="567"/>
        <w:jc w:val="both"/>
        <w:rPr>
          <w:szCs w:val="24"/>
        </w:rPr>
      </w:pPr>
      <w:r>
        <w:t xml:space="preserve">A suspensão da execução da </w:t>
      </w:r>
      <w:r>
        <w:rPr>
          <w:i/>
        </w:rPr>
        <w:t>ação</w:t>
      </w:r>
      <w:r>
        <w:t>, como previsto no artigo II.16.2;</w:t>
      </w:r>
    </w:p>
    <w:p w14:paraId="3BBB8D87" w14:textId="5B2AD513" w:rsidR="001B3D09" w:rsidRPr="00F52591" w:rsidRDefault="00D30E81" w:rsidP="001C2768">
      <w:pPr>
        <w:numPr>
          <w:ilvl w:val="0"/>
          <w:numId w:val="100"/>
        </w:numPr>
        <w:spacing w:before="100" w:beforeAutospacing="1" w:after="100" w:afterAutospacing="1" w:line="240" w:lineRule="auto"/>
        <w:ind w:left="1560" w:hanging="567"/>
        <w:jc w:val="both"/>
        <w:rPr>
          <w:szCs w:val="24"/>
        </w:rPr>
      </w:pPr>
      <w:r>
        <w:t>A resolução, como previsto no artigo II.17.2.</w:t>
      </w:r>
    </w:p>
    <w:p w14:paraId="3BBB8D88" w14:textId="63C0AAF8" w:rsidR="00D30E81" w:rsidRPr="004264AF" w:rsidRDefault="00D30E81" w:rsidP="001C2768">
      <w:pPr>
        <w:spacing w:before="100" w:beforeAutospacing="1" w:after="100" w:afterAutospacing="1" w:line="240" w:lineRule="auto"/>
        <w:ind w:left="993" w:hanging="993"/>
        <w:jc w:val="both"/>
        <w:rPr>
          <w:szCs w:val="24"/>
        </w:rPr>
      </w:pPr>
      <w:r>
        <w:rPr>
          <w:b/>
        </w:rPr>
        <w:t>II.27.7.2</w:t>
      </w:r>
      <w:r>
        <w:t xml:space="preserve"> A Comissão envia uma </w:t>
      </w:r>
      <w:r>
        <w:rPr>
          <w:i/>
        </w:rPr>
        <w:t>notificação formal</w:t>
      </w:r>
      <w:r>
        <w:t xml:space="preserve"> ao beneficiário em causa, informando-o das irregularidades sistémicas ou recorrentes, </w:t>
      </w:r>
      <w:r>
        <w:rPr>
          <w:i/>
        </w:rPr>
        <w:t>fraude</w:t>
      </w:r>
      <w:r>
        <w:t xml:space="preserve"> ou </w:t>
      </w:r>
      <w:r>
        <w:rPr>
          <w:i/>
        </w:rPr>
        <w:t>incumprimento das obrigações</w:t>
      </w:r>
      <w:r>
        <w:t xml:space="preserve"> e da sua intenção de proceder ao alargamento dos resultados da auditoria, juntamente com a lista das subvenções afetadas.</w:t>
      </w:r>
    </w:p>
    <w:p w14:paraId="3BBB8D89" w14:textId="77777777" w:rsidR="00D30E81" w:rsidRPr="004264AF" w:rsidRDefault="00D30E81" w:rsidP="00273B1B">
      <w:pPr>
        <w:numPr>
          <w:ilvl w:val="0"/>
          <w:numId w:val="101"/>
        </w:numPr>
        <w:spacing w:before="100" w:beforeAutospacing="1" w:after="100" w:afterAutospacing="1" w:line="240" w:lineRule="auto"/>
        <w:ind w:left="1560" w:hanging="567"/>
        <w:jc w:val="both"/>
        <w:rPr>
          <w:szCs w:val="24"/>
        </w:rPr>
      </w:pPr>
      <w:r>
        <w:t>Se as verificações disserem respeito à elegibilidade dos custos, o procedimento é o seguinte:</w:t>
      </w:r>
    </w:p>
    <w:p w14:paraId="3BBB8D8A" w14:textId="77777777" w:rsidR="00D30E81" w:rsidRPr="004264AF" w:rsidRDefault="00D30E81" w:rsidP="001C2768">
      <w:pPr>
        <w:spacing w:before="100" w:beforeAutospacing="1" w:after="0" w:line="240" w:lineRule="auto"/>
        <w:ind w:left="1560"/>
        <w:jc w:val="both"/>
        <w:rPr>
          <w:szCs w:val="24"/>
        </w:rPr>
      </w:pPr>
      <w:r>
        <w:rPr>
          <w:b/>
        </w:rPr>
        <w:t>Passo 1</w:t>
      </w:r>
      <w:r>
        <w:t xml:space="preserve"> - A </w:t>
      </w:r>
      <w:r>
        <w:rPr>
          <w:i/>
        </w:rPr>
        <w:t>notificação formal</w:t>
      </w:r>
      <w:r>
        <w:t xml:space="preserve"> deve incluir:</w:t>
      </w:r>
    </w:p>
    <w:p w14:paraId="3BBB8D8B" w14:textId="4C771435" w:rsidR="00D30E81" w:rsidRPr="004264AF" w:rsidRDefault="00F21BC3" w:rsidP="001C2768">
      <w:pPr>
        <w:numPr>
          <w:ilvl w:val="0"/>
          <w:numId w:val="102"/>
        </w:numPr>
        <w:spacing w:after="100" w:afterAutospacing="1" w:line="240" w:lineRule="auto"/>
        <w:ind w:left="2127" w:hanging="567"/>
        <w:jc w:val="both"/>
        <w:rPr>
          <w:szCs w:val="24"/>
        </w:rPr>
      </w:pPr>
      <w:r>
        <w:t>u</w:t>
      </w:r>
      <w:r w:rsidR="00D30E81">
        <w:t>m convite à apresentação de observações sobre a lista das subvenções afetadas pelos resultados;</w:t>
      </w:r>
    </w:p>
    <w:p w14:paraId="3BBB8D8C" w14:textId="66BB009F" w:rsidR="00D30E81" w:rsidRPr="004264AF" w:rsidRDefault="00F21BC3" w:rsidP="00273B1B">
      <w:pPr>
        <w:numPr>
          <w:ilvl w:val="0"/>
          <w:numId w:val="102"/>
        </w:numPr>
        <w:spacing w:before="100" w:beforeAutospacing="1" w:after="100" w:afterAutospacing="1" w:line="240" w:lineRule="auto"/>
        <w:ind w:left="2127" w:hanging="567"/>
        <w:jc w:val="both"/>
        <w:rPr>
          <w:szCs w:val="24"/>
        </w:rPr>
      </w:pPr>
      <w:r>
        <w:t>u</w:t>
      </w:r>
      <w:r w:rsidR="00D30E81">
        <w:t>m pedido de apresentação de demonstrações financeiras revistas relativamente a todas as subvenções afetadas;</w:t>
      </w:r>
    </w:p>
    <w:p w14:paraId="3BBB8D8D" w14:textId="783D4110" w:rsidR="00D30E81" w:rsidRPr="004264AF" w:rsidRDefault="00F21BC3" w:rsidP="001C2768">
      <w:pPr>
        <w:numPr>
          <w:ilvl w:val="0"/>
          <w:numId w:val="102"/>
        </w:numPr>
        <w:spacing w:before="100" w:beforeAutospacing="1" w:after="0" w:line="240" w:lineRule="auto"/>
        <w:ind w:left="2127" w:hanging="567"/>
        <w:jc w:val="both"/>
        <w:rPr>
          <w:szCs w:val="24"/>
        </w:rPr>
      </w:pPr>
      <w:r>
        <w:t>s</w:t>
      </w:r>
      <w:r w:rsidR="00D30E81">
        <w:t xml:space="preserve">empre que possível, a taxa de correção para extrapolação estabelecida pela Comissão para calcular os montantes a rejeitar com base nos erros </w:t>
      </w:r>
      <w:r w:rsidR="00D30E81">
        <w:lastRenderedPageBreak/>
        <w:t xml:space="preserve">sistémicos ou recorrentes, </w:t>
      </w:r>
      <w:r w:rsidR="00D30E81">
        <w:rPr>
          <w:i/>
        </w:rPr>
        <w:t>irregularidades, fraude</w:t>
      </w:r>
      <w:r w:rsidR="00D30E81">
        <w:t xml:space="preserve"> ou </w:t>
      </w:r>
      <w:r w:rsidR="00D30E81">
        <w:rPr>
          <w:i/>
        </w:rPr>
        <w:t>incumprimento de obrigações</w:t>
      </w:r>
      <w:r w:rsidR="00D30E81">
        <w:t>, se o beneficiário em causa:</w:t>
      </w:r>
    </w:p>
    <w:p w14:paraId="3BBB8D8E" w14:textId="59403DCD" w:rsidR="00D30E81" w:rsidRPr="001C2768" w:rsidRDefault="00F21BC3" w:rsidP="001C2768">
      <w:pPr>
        <w:pStyle w:val="PargrafodaLista"/>
        <w:numPr>
          <w:ilvl w:val="0"/>
          <w:numId w:val="128"/>
        </w:numPr>
        <w:spacing w:after="100" w:afterAutospacing="1" w:line="240" w:lineRule="auto"/>
        <w:ind w:left="2552" w:hanging="284"/>
        <w:jc w:val="both"/>
        <w:rPr>
          <w:szCs w:val="24"/>
        </w:rPr>
      </w:pPr>
      <w:r>
        <w:t>c</w:t>
      </w:r>
      <w:r w:rsidR="00D30E81">
        <w:t>onsiderar que a apresentação de demonstrações financeiras revistas não é possível ou viável; ou</w:t>
      </w:r>
    </w:p>
    <w:p w14:paraId="3BBB8D8F" w14:textId="780B7B76" w:rsidR="00D30E81" w:rsidRPr="001C2768" w:rsidRDefault="00F21BC3" w:rsidP="001C2768">
      <w:pPr>
        <w:pStyle w:val="PargrafodaLista"/>
        <w:numPr>
          <w:ilvl w:val="0"/>
          <w:numId w:val="128"/>
        </w:numPr>
        <w:spacing w:before="100" w:beforeAutospacing="1" w:after="100" w:afterAutospacing="1" w:line="240" w:lineRule="auto"/>
        <w:ind w:left="2552" w:hanging="284"/>
        <w:jc w:val="both"/>
        <w:rPr>
          <w:szCs w:val="24"/>
        </w:rPr>
      </w:pPr>
      <w:r>
        <w:t>n</w:t>
      </w:r>
      <w:r w:rsidR="00D30E81">
        <w:t>ão apresentar as demonstrações financeiras revistas.</w:t>
      </w:r>
    </w:p>
    <w:p w14:paraId="3BBB8D90" w14:textId="77777777" w:rsidR="00D30E81" w:rsidRPr="004264AF" w:rsidRDefault="00D30E81" w:rsidP="00273B1B">
      <w:pPr>
        <w:spacing w:before="100" w:beforeAutospacing="1" w:after="100" w:afterAutospacing="1" w:line="240" w:lineRule="auto"/>
        <w:ind w:left="1560"/>
        <w:jc w:val="both"/>
        <w:rPr>
          <w:szCs w:val="24"/>
        </w:rPr>
      </w:pPr>
      <w:r>
        <w:rPr>
          <w:b/>
        </w:rPr>
        <w:t>Passo 2</w:t>
      </w:r>
      <w:r>
        <w:t xml:space="preserve"> - O beneficiário dispõe de um prazo de 60 dias a contar da receção da </w:t>
      </w:r>
      <w:r>
        <w:rPr>
          <w:i/>
        </w:rPr>
        <w:t>notificação formal</w:t>
      </w:r>
      <w:r>
        <w:t xml:space="preserve"> para apresentar as suas observações, as demonstrações financeiras revistas ou uma proposta de método de correção alternativo devidamente justificada. Este prazo pode ser prorrogado pela Comissão em casos justificados.</w:t>
      </w:r>
    </w:p>
    <w:p w14:paraId="3BBB8D91" w14:textId="77777777" w:rsidR="00D30E81" w:rsidRPr="004264AF" w:rsidRDefault="00D30E81" w:rsidP="00273B1B">
      <w:pPr>
        <w:spacing w:before="100" w:beforeAutospacing="1" w:after="100" w:afterAutospacing="1" w:line="240" w:lineRule="auto"/>
        <w:ind w:left="1560"/>
        <w:jc w:val="both"/>
        <w:rPr>
          <w:szCs w:val="24"/>
        </w:rPr>
      </w:pPr>
      <w:r>
        <w:rPr>
          <w:b/>
        </w:rPr>
        <w:t>Passo 3</w:t>
      </w:r>
      <w:r>
        <w:t xml:space="preserve"> - Se o beneficiário apresentar demonstrações financeiras revistas que tenham em conta os resultados, a Comissão determina o montante a corrigir com base nessas demonstrações revistas.</w:t>
      </w:r>
    </w:p>
    <w:p w14:paraId="3BBB8D92" w14:textId="77777777" w:rsidR="00D30E81" w:rsidRPr="004264AF" w:rsidRDefault="00D30E81" w:rsidP="001C2768">
      <w:pPr>
        <w:spacing w:before="100" w:beforeAutospacing="1" w:after="0" w:line="240" w:lineRule="auto"/>
        <w:ind w:left="1560"/>
        <w:jc w:val="both"/>
        <w:rPr>
          <w:szCs w:val="24"/>
        </w:rPr>
      </w:pPr>
      <w:r>
        <w:t xml:space="preserve">Se o beneficiário propuser um método de correção alternativo e a Comissão o aceitar, a Comissão deve enviar uma </w:t>
      </w:r>
      <w:r>
        <w:rPr>
          <w:i/>
        </w:rPr>
        <w:t>notificação formal</w:t>
      </w:r>
      <w:r>
        <w:t xml:space="preserve"> ao beneficiário, informando-o:</w:t>
      </w:r>
    </w:p>
    <w:p w14:paraId="3BBB8D93" w14:textId="004169E6" w:rsidR="00D30E81" w:rsidRPr="004264AF" w:rsidRDefault="00F21BC3" w:rsidP="001C2768">
      <w:pPr>
        <w:numPr>
          <w:ilvl w:val="0"/>
          <w:numId w:val="103"/>
        </w:numPr>
        <w:spacing w:after="100" w:afterAutospacing="1" w:line="240" w:lineRule="auto"/>
        <w:ind w:left="2127" w:hanging="567"/>
        <w:jc w:val="both"/>
        <w:rPr>
          <w:szCs w:val="24"/>
        </w:rPr>
      </w:pPr>
      <w:r>
        <w:t>d</w:t>
      </w:r>
      <w:r w:rsidR="00D30E81">
        <w:t>e que aceita o método alternativo;</w:t>
      </w:r>
    </w:p>
    <w:p w14:paraId="3BBB8D94" w14:textId="52394025" w:rsidR="00D30E81" w:rsidRPr="004264AF" w:rsidRDefault="00F21BC3" w:rsidP="00273B1B">
      <w:pPr>
        <w:numPr>
          <w:ilvl w:val="0"/>
          <w:numId w:val="103"/>
        </w:numPr>
        <w:spacing w:before="100" w:beforeAutospacing="1" w:after="100" w:afterAutospacing="1" w:line="240" w:lineRule="auto"/>
        <w:ind w:left="2127" w:hanging="567"/>
        <w:jc w:val="both"/>
        <w:rPr>
          <w:szCs w:val="24"/>
        </w:rPr>
      </w:pPr>
      <w:r>
        <w:t>d</w:t>
      </w:r>
      <w:r w:rsidR="00D30E81">
        <w:t>os custos elegíveis revistos calculados através da aplicação deste método.</w:t>
      </w:r>
    </w:p>
    <w:p w14:paraId="3BBB8D95" w14:textId="77777777" w:rsidR="00D30E81" w:rsidRPr="004264AF" w:rsidRDefault="00D30E81" w:rsidP="001C2768">
      <w:pPr>
        <w:spacing w:before="100" w:beforeAutospacing="1" w:after="0" w:line="240" w:lineRule="auto"/>
        <w:ind w:left="1560"/>
        <w:jc w:val="both"/>
        <w:rPr>
          <w:szCs w:val="24"/>
        </w:rPr>
      </w:pPr>
      <w:r>
        <w:t xml:space="preserve">Caso contrário, a Comissão deve enviar uma </w:t>
      </w:r>
      <w:r>
        <w:rPr>
          <w:i/>
        </w:rPr>
        <w:t>notificação formal</w:t>
      </w:r>
      <w:r>
        <w:t xml:space="preserve"> ao beneficiário em questão informando-o:</w:t>
      </w:r>
    </w:p>
    <w:p w14:paraId="3BBB8D96" w14:textId="413672F7" w:rsidR="00D30E81" w:rsidRPr="004264AF" w:rsidRDefault="00F21BC3" w:rsidP="001C2768">
      <w:pPr>
        <w:numPr>
          <w:ilvl w:val="0"/>
          <w:numId w:val="104"/>
        </w:numPr>
        <w:spacing w:after="100" w:afterAutospacing="1" w:line="240" w:lineRule="auto"/>
        <w:ind w:left="2127" w:hanging="567"/>
        <w:jc w:val="both"/>
        <w:rPr>
          <w:szCs w:val="24"/>
        </w:rPr>
      </w:pPr>
      <w:r>
        <w:t>d</w:t>
      </w:r>
      <w:r w:rsidR="00D30E81">
        <w:t>e que não aceita as observações ou o método alternativo proposto;</w:t>
      </w:r>
    </w:p>
    <w:p w14:paraId="3BBB8D97" w14:textId="541D5E8F" w:rsidR="00D30E81" w:rsidRPr="004264AF" w:rsidRDefault="00F21BC3" w:rsidP="00273B1B">
      <w:pPr>
        <w:numPr>
          <w:ilvl w:val="0"/>
          <w:numId w:val="104"/>
        </w:numPr>
        <w:spacing w:before="100" w:beforeAutospacing="1" w:after="100" w:afterAutospacing="1" w:line="240" w:lineRule="auto"/>
        <w:ind w:left="2127" w:hanging="567"/>
        <w:jc w:val="both"/>
        <w:rPr>
          <w:szCs w:val="24"/>
        </w:rPr>
      </w:pPr>
      <w:r>
        <w:t>d</w:t>
      </w:r>
      <w:r w:rsidR="00D30E81">
        <w:t>os custos elegíveis revistos aplicando o método de extrapolação inicialmente notificado ao beneficiário.</w:t>
      </w:r>
    </w:p>
    <w:p w14:paraId="3BBB8D98" w14:textId="098E9E02" w:rsidR="00D30E81" w:rsidRPr="004264AF" w:rsidRDefault="00D30E81" w:rsidP="001C2768">
      <w:pPr>
        <w:spacing w:before="100" w:beforeAutospacing="1" w:after="0" w:line="240" w:lineRule="auto"/>
        <w:ind w:left="1560"/>
        <w:jc w:val="both"/>
        <w:rPr>
          <w:szCs w:val="24"/>
        </w:rPr>
      </w:pPr>
      <w:r>
        <w:t xml:space="preserve">No caso de </w:t>
      </w:r>
      <w:r>
        <w:rPr>
          <w:i/>
        </w:rPr>
        <w:t>irregularidades</w:t>
      </w:r>
      <w:r>
        <w:t xml:space="preserve"> sistémicas ou recorrentes, </w:t>
      </w:r>
      <w:r>
        <w:rPr>
          <w:i/>
        </w:rPr>
        <w:t>fraude</w:t>
      </w:r>
      <w:r>
        <w:t xml:space="preserve"> ou </w:t>
      </w:r>
      <w:r>
        <w:rPr>
          <w:i/>
        </w:rPr>
        <w:t>incumprimento das obrigações</w:t>
      </w:r>
      <w:r>
        <w:t xml:space="preserve"> detetados após o pagamento do saldo, o montante a recuperar corresponde à diferença entre:</w:t>
      </w:r>
    </w:p>
    <w:p w14:paraId="3BBB8D99" w14:textId="6A301DF2" w:rsidR="00D30E81" w:rsidRPr="004264AF" w:rsidRDefault="00F21BC3" w:rsidP="001C2768">
      <w:pPr>
        <w:numPr>
          <w:ilvl w:val="0"/>
          <w:numId w:val="105"/>
        </w:numPr>
        <w:spacing w:after="100" w:afterAutospacing="1" w:line="240" w:lineRule="auto"/>
        <w:ind w:left="2127" w:hanging="567"/>
        <w:jc w:val="both"/>
        <w:rPr>
          <w:szCs w:val="24"/>
        </w:rPr>
      </w:pPr>
      <w:r>
        <w:t>o</w:t>
      </w:r>
      <w:r w:rsidR="00D30E81">
        <w:t xml:space="preserve"> montante final revisto da subvenção, determinado em conformidade com o artigo II.25 com base nos custos elegíveis revistos declarados pelo beneficiário e aprovados pela Comissão, ou com base nos custos elegíveis revistos após extrapolação; e</w:t>
      </w:r>
    </w:p>
    <w:p w14:paraId="3BBB8D9A" w14:textId="53F40CEF" w:rsidR="00D30E81" w:rsidRPr="004264AF" w:rsidRDefault="00F21BC3" w:rsidP="00273B1B">
      <w:pPr>
        <w:numPr>
          <w:ilvl w:val="0"/>
          <w:numId w:val="105"/>
        </w:numPr>
        <w:spacing w:before="100" w:beforeAutospacing="1" w:after="100" w:afterAutospacing="1" w:line="240" w:lineRule="auto"/>
        <w:ind w:left="2127" w:hanging="567"/>
        <w:jc w:val="both"/>
        <w:rPr>
          <w:szCs w:val="24"/>
        </w:rPr>
      </w:pPr>
      <w:r>
        <w:t>o</w:t>
      </w:r>
      <w:r w:rsidR="00D30E81">
        <w:t xml:space="preserve"> montante total pago ao beneficiário ao abrigo da convenção para execução da </w:t>
      </w:r>
      <w:r w:rsidR="00D30E81">
        <w:rPr>
          <w:i/>
        </w:rPr>
        <w:t>ação</w:t>
      </w:r>
      <w:r w:rsidR="00D30E81">
        <w:t>;</w:t>
      </w:r>
    </w:p>
    <w:p w14:paraId="3BBB8D9B" w14:textId="3F505B0A" w:rsidR="00D30E81" w:rsidRPr="001C2768" w:rsidRDefault="00D30E81" w:rsidP="001C2768">
      <w:pPr>
        <w:pStyle w:val="PargrafodaLista"/>
        <w:numPr>
          <w:ilvl w:val="0"/>
          <w:numId w:val="101"/>
        </w:numPr>
        <w:autoSpaceDE w:val="0"/>
        <w:autoSpaceDN w:val="0"/>
        <w:adjustRightInd w:val="0"/>
        <w:spacing w:before="100" w:beforeAutospacing="1" w:after="100" w:afterAutospacing="1" w:line="240" w:lineRule="auto"/>
        <w:ind w:left="1560" w:hanging="567"/>
        <w:jc w:val="both"/>
      </w:pPr>
      <w:r>
        <w:t>Se os resultados disserem respeito a uma execução incorreta ou ao incumprimento de outra obrigação, aplica-se o seguinte procedimento:</w:t>
      </w:r>
    </w:p>
    <w:p w14:paraId="3BBB8D9C" w14:textId="77777777" w:rsidR="00D30E81" w:rsidRPr="004264AF" w:rsidRDefault="00D30E81" w:rsidP="001C2768">
      <w:pPr>
        <w:spacing w:before="100" w:beforeAutospacing="1" w:after="0" w:line="240" w:lineRule="auto"/>
        <w:ind w:left="1560"/>
        <w:jc w:val="both"/>
        <w:rPr>
          <w:szCs w:val="24"/>
        </w:rPr>
      </w:pPr>
      <w:r>
        <w:rPr>
          <w:b/>
        </w:rPr>
        <w:t>Passo 1</w:t>
      </w:r>
      <w:r>
        <w:t xml:space="preserve"> - A </w:t>
      </w:r>
      <w:r>
        <w:rPr>
          <w:i/>
        </w:rPr>
        <w:t>notificação formal</w:t>
      </w:r>
      <w:r>
        <w:t xml:space="preserve"> deve incluir:</w:t>
      </w:r>
    </w:p>
    <w:p w14:paraId="3BBB8D9D" w14:textId="3F4787EA" w:rsidR="00D30E81" w:rsidRPr="004264AF" w:rsidRDefault="00F21BC3" w:rsidP="001C2768">
      <w:pPr>
        <w:numPr>
          <w:ilvl w:val="0"/>
          <w:numId w:val="106"/>
        </w:numPr>
        <w:spacing w:after="100" w:afterAutospacing="1" w:line="240" w:lineRule="auto"/>
        <w:ind w:left="2127" w:hanging="567"/>
        <w:jc w:val="both"/>
        <w:rPr>
          <w:szCs w:val="24"/>
        </w:rPr>
      </w:pPr>
      <w:r>
        <w:t>u</w:t>
      </w:r>
      <w:r w:rsidR="00D30E81">
        <w:t>m convite à apresentação de observações sobre a lista das subvenções afetadas pelos resultados e</w:t>
      </w:r>
    </w:p>
    <w:p w14:paraId="3BBB8D9E" w14:textId="4F421636" w:rsidR="00D30E81" w:rsidRPr="004264AF" w:rsidRDefault="00F21BC3" w:rsidP="00C80215">
      <w:pPr>
        <w:numPr>
          <w:ilvl w:val="0"/>
          <w:numId w:val="106"/>
        </w:numPr>
        <w:spacing w:before="100" w:beforeAutospacing="1" w:after="100" w:afterAutospacing="1" w:line="240" w:lineRule="auto"/>
        <w:ind w:left="2127" w:hanging="567"/>
        <w:jc w:val="both"/>
        <w:rPr>
          <w:szCs w:val="24"/>
        </w:rPr>
      </w:pPr>
      <w:r>
        <w:t>a</w:t>
      </w:r>
      <w:r w:rsidR="00D30E81">
        <w:t xml:space="preserve"> correção </w:t>
      </w:r>
      <w:proofErr w:type="spellStart"/>
      <w:r w:rsidR="00D30E81">
        <w:t>forfetária</w:t>
      </w:r>
      <w:proofErr w:type="spellEnd"/>
      <w:r w:rsidR="00D30E81">
        <w:t xml:space="preserve"> que a Comissão tenciona aplicar ao </w:t>
      </w:r>
      <w:r w:rsidR="00D30E81">
        <w:rPr>
          <w:i/>
        </w:rPr>
        <w:t>montante máximo da subvenção</w:t>
      </w:r>
      <w:r w:rsidR="00D30E81">
        <w:t xml:space="preserve"> ou a parte do mesmo, de acordo com o princípio da proporcionalidade.</w:t>
      </w:r>
    </w:p>
    <w:p w14:paraId="3BBB8D9F" w14:textId="77777777" w:rsidR="00D30E81" w:rsidRPr="004264AF" w:rsidRDefault="00D30E81" w:rsidP="00C80215">
      <w:pPr>
        <w:spacing w:before="100" w:beforeAutospacing="1" w:after="100" w:afterAutospacing="1" w:line="240" w:lineRule="auto"/>
        <w:ind w:left="1560"/>
        <w:jc w:val="both"/>
        <w:rPr>
          <w:szCs w:val="24"/>
        </w:rPr>
      </w:pPr>
      <w:r>
        <w:rPr>
          <w:b/>
        </w:rPr>
        <w:lastRenderedPageBreak/>
        <w:t>Passo 2</w:t>
      </w:r>
      <w:r>
        <w:t xml:space="preserve"> - O beneficiário dispõe de um prazo de 60 dias a contar da receção da </w:t>
      </w:r>
      <w:r>
        <w:rPr>
          <w:i/>
        </w:rPr>
        <w:t>notificação formal</w:t>
      </w:r>
      <w:r>
        <w:t xml:space="preserve"> para apresentar as suas observações, ou propor uma taxa de correção </w:t>
      </w:r>
      <w:proofErr w:type="spellStart"/>
      <w:r>
        <w:t>forfetária</w:t>
      </w:r>
      <w:proofErr w:type="spellEnd"/>
      <w:r>
        <w:t xml:space="preserve"> alternativa devidamente justificada.</w:t>
      </w:r>
    </w:p>
    <w:p w14:paraId="3BBB8DA0" w14:textId="77777777" w:rsidR="00D30E81" w:rsidRPr="004264AF" w:rsidRDefault="00D30E81" w:rsidP="001C2768">
      <w:pPr>
        <w:spacing w:before="100" w:beforeAutospacing="1" w:after="0" w:line="240" w:lineRule="auto"/>
        <w:ind w:left="1560"/>
        <w:jc w:val="both"/>
        <w:rPr>
          <w:szCs w:val="24"/>
        </w:rPr>
      </w:pPr>
      <w:r>
        <w:t xml:space="preserve">Passo 3 - Se a Comissão aceitar a taxa </w:t>
      </w:r>
      <w:proofErr w:type="spellStart"/>
      <w:r>
        <w:t>forfetária</w:t>
      </w:r>
      <w:proofErr w:type="spellEnd"/>
      <w:r>
        <w:t xml:space="preserve"> alternativa proposta pelo beneficiário, deve enviar-lhe uma </w:t>
      </w:r>
      <w:r>
        <w:rPr>
          <w:i/>
        </w:rPr>
        <w:t>notificação formal</w:t>
      </w:r>
      <w:r>
        <w:t>, informando-o:</w:t>
      </w:r>
    </w:p>
    <w:p w14:paraId="3BBB8DA1" w14:textId="7C22B2DD" w:rsidR="00D30E81" w:rsidRPr="004264AF" w:rsidRDefault="00F21BC3" w:rsidP="001C2768">
      <w:pPr>
        <w:numPr>
          <w:ilvl w:val="0"/>
          <w:numId w:val="107"/>
        </w:numPr>
        <w:spacing w:after="100" w:afterAutospacing="1" w:line="240" w:lineRule="auto"/>
        <w:ind w:left="2127" w:hanging="567"/>
        <w:jc w:val="both"/>
        <w:rPr>
          <w:szCs w:val="24"/>
        </w:rPr>
      </w:pPr>
      <w:r>
        <w:t>d</w:t>
      </w:r>
      <w:r w:rsidR="00D30E81">
        <w:t>e que aceita a taxa alternativa;</w:t>
      </w:r>
    </w:p>
    <w:p w14:paraId="3BBB8DA2" w14:textId="3458880A" w:rsidR="00D30E81" w:rsidRPr="004264AF" w:rsidRDefault="00F21BC3" w:rsidP="00C80215">
      <w:pPr>
        <w:numPr>
          <w:ilvl w:val="0"/>
          <w:numId w:val="107"/>
        </w:numPr>
        <w:spacing w:before="100" w:beforeAutospacing="1" w:after="100" w:afterAutospacing="1" w:line="240" w:lineRule="auto"/>
        <w:ind w:left="2127" w:hanging="567"/>
        <w:jc w:val="both"/>
        <w:rPr>
          <w:szCs w:val="24"/>
        </w:rPr>
      </w:pPr>
      <w:r>
        <w:t>d</w:t>
      </w:r>
      <w:r w:rsidR="00D30E81">
        <w:t>o montante corrigido da subvenção aplicando a referida taxa.</w:t>
      </w:r>
    </w:p>
    <w:p w14:paraId="3BBB8DA3" w14:textId="77777777" w:rsidR="00D30E81" w:rsidRPr="004264AF" w:rsidRDefault="00D30E81" w:rsidP="001C2768">
      <w:pPr>
        <w:spacing w:before="100" w:beforeAutospacing="1" w:after="0" w:line="240" w:lineRule="auto"/>
        <w:ind w:left="1560"/>
        <w:jc w:val="both"/>
        <w:rPr>
          <w:szCs w:val="24"/>
        </w:rPr>
      </w:pPr>
      <w:r>
        <w:t xml:space="preserve">Caso contrário, a Comissão deve enviar uma </w:t>
      </w:r>
      <w:r>
        <w:rPr>
          <w:i/>
        </w:rPr>
        <w:t>notificação formal</w:t>
      </w:r>
      <w:r>
        <w:t xml:space="preserve"> ao beneficiário em questão informando-o:</w:t>
      </w:r>
    </w:p>
    <w:p w14:paraId="3BBB8DA4" w14:textId="7D9E7A53" w:rsidR="00D30E81" w:rsidRPr="004264AF" w:rsidRDefault="00F21BC3" w:rsidP="001C2768">
      <w:pPr>
        <w:numPr>
          <w:ilvl w:val="0"/>
          <w:numId w:val="108"/>
        </w:numPr>
        <w:spacing w:after="100" w:afterAutospacing="1" w:line="240" w:lineRule="auto"/>
        <w:ind w:left="2127" w:hanging="567"/>
        <w:jc w:val="both"/>
        <w:rPr>
          <w:szCs w:val="24"/>
        </w:rPr>
      </w:pPr>
      <w:r>
        <w:t>d</w:t>
      </w:r>
      <w:r w:rsidR="00D30E81">
        <w:t>e que não aceita as observações ou a taxa alternativa proposta;</w:t>
      </w:r>
    </w:p>
    <w:p w14:paraId="3BBB8DA5" w14:textId="61BA0BC1" w:rsidR="00D30E81" w:rsidRPr="004264AF" w:rsidRDefault="00F21BC3" w:rsidP="00C80215">
      <w:pPr>
        <w:numPr>
          <w:ilvl w:val="0"/>
          <w:numId w:val="108"/>
        </w:numPr>
        <w:spacing w:before="100" w:beforeAutospacing="1" w:after="100" w:afterAutospacing="1" w:line="240" w:lineRule="auto"/>
        <w:ind w:left="2127" w:hanging="567"/>
        <w:jc w:val="both"/>
        <w:rPr>
          <w:szCs w:val="24"/>
        </w:rPr>
      </w:pPr>
      <w:r>
        <w:t>d</w:t>
      </w:r>
      <w:r w:rsidR="00D30E81">
        <w:t xml:space="preserve">o montante da subvenção aplicando a taxa </w:t>
      </w:r>
      <w:proofErr w:type="spellStart"/>
      <w:r w:rsidR="00D30E81">
        <w:t>forfetária</w:t>
      </w:r>
      <w:proofErr w:type="spellEnd"/>
      <w:r w:rsidR="00D30E81">
        <w:t xml:space="preserve"> inicialmente notificada ao beneficiário.</w:t>
      </w:r>
    </w:p>
    <w:p w14:paraId="3BBB8DA6" w14:textId="08C15DD6" w:rsidR="00D30E81" w:rsidRPr="004264AF" w:rsidRDefault="00D30E81" w:rsidP="001C2768">
      <w:pPr>
        <w:spacing w:before="100" w:beforeAutospacing="1" w:after="0" w:line="240" w:lineRule="auto"/>
        <w:ind w:left="1560"/>
        <w:jc w:val="both"/>
        <w:rPr>
          <w:szCs w:val="24"/>
        </w:rPr>
      </w:pPr>
      <w:r>
        <w:t xml:space="preserve">No caso de </w:t>
      </w:r>
      <w:r>
        <w:rPr>
          <w:i/>
        </w:rPr>
        <w:t>irregularidades</w:t>
      </w:r>
      <w:r>
        <w:t xml:space="preserve"> sistémicas ou recorrentes, </w:t>
      </w:r>
      <w:r>
        <w:rPr>
          <w:i/>
        </w:rPr>
        <w:t>fraude</w:t>
      </w:r>
      <w:r>
        <w:t xml:space="preserve"> ou </w:t>
      </w:r>
      <w:r>
        <w:rPr>
          <w:i/>
        </w:rPr>
        <w:t>incumprimento das obrigações</w:t>
      </w:r>
      <w:r>
        <w:t xml:space="preserve"> detetados após o pagamento do saldo, o montante a recuperar corresponde à diferença entre:</w:t>
      </w:r>
    </w:p>
    <w:p w14:paraId="3BBB8DA7" w14:textId="79C7540A" w:rsidR="00D30E81" w:rsidRPr="004264AF" w:rsidRDefault="00F21BC3" w:rsidP="001C2768">
      <w:pPr>
        <w:numPr>
          <w:ilvl w:val="0"/>
          <w:numId w:val="109"/>
        </w:numPr>
        <w:spacing w:after="100" w:afterAutospacing="1" w:line="240" w:lineRule="auto"/>
        <w:ind w:left="2127" w:hanging="567"/>
        <w:jc w:val="both"/>
        <w:rPr>
          <w:szCs w:val="24"/>
        </w:rPr>
      </w:pPr>
      <w:r>
        <w:t>o</w:t>
      </w:r>
      <w:r w:rsidR="00D30E81">
        <w:t xml:space="preserve"> montante final revisto da subvenção após a correção </w:t>
      </w:r>
      <w:proofErr w:type="spellStart"/>
      <w:r w:rsidR="00D30E81">
        <w:t>forfetária</w:t>
      </w:r>
      <w:proofErr w:type="spellEnd"/>
      <w:r w:rsidR="00D30E81">
        <w:t>; e</w:t>
      </w:r>
    </w:p>
    <w:p w14:paraId="3BBB8DA8" w14:textId="060FBA1A" w:rsidR="00D30E81" w:rsidRPr="004264AF" w:rsidRDefault="00F21BC3" w:rsidP="00C80215">
      <w:pPr>
        <w:numPr>
          <w:ilvl w:val="0"/>
          <w:numId w:val="109"/>
        </w:numPr>
        <w:spacing w:before="100" w:beforeAutospacing="1" w:after="100" w:afterAutospacing="1" w:line="240" w:lineRule="auto"/>
        <w:ind w:left="2127" w:hanging="567"/>
        <w:jc w:val="both"/>
        <w:rPr>
          <w:szCs w:val="24"/>
        </w:rPr>
      </w:pPr>
      <w:r>
        <w:t>o</w:t>
      </w:r>
      <w:r w:rsidR="00D30E81">
        <w:t xml:space="preserve"> montante total pago ao beneficiário ao abrigo da convenção para execução da </w:t>
      </w:r>
      <w:r w:rsidR="00D30E81">
        <w:rPr>
          <w:i/>
        </w:rPr>
        <w:t>ação</w:t>
      </w:r>
      <w:r w:rsidR="00D30E81">
        <w:t>.</w:t>
      </w:r>
    </w:p>
    <w:p w14:paraId="3BBB8DA9" w14:textId="24092C68" w:rsidR="00D30E81" w:rsidRPr="00D06D68" w:rsidRDefault="00D30E81" w:rsidP="00797757">
      <w:pPr>
        <w:pStyle w:val="Ttulo3"/>
        <w:spacing w:before="100" w:beforeAutospacing="1" w:after="100" w:afterAutospacing="1"/>
      </w:pPr>
      <w:bookmarkStart w:id="209" w:name="_Toc441250891"/>
      <w:bookmarkStart w:id="210" w:name="_Toc1637228"/>
      <w:bookmarkStart w:id="211" w:name="_Toc30752482"/>
      <w:r>
        <w:t>II.27.8 Direitos do OLAF</w:t>
      </w:r>
      <w:bookmarkEnd w:id="209"/>
      <w:bookmarkEnd w:id="210"/>
      <w:bookmarkEnd w:id="211"/>
    </w:p>
    <w:p w14:paraId="3BBB8DAA" w14:textId="77777777" w:rsidR="00D30E81" w:rsidRPr="004264AF" w:rsidRDefault="00D30E81" w:rsidP="00797757">
      <w:pPr>
        <w:spacing w:before="100" w:beforeAutospacing="1" w:after="100" w:afterAutospacing="1" w:line="240" w:lineRule="auto"/>
        <w:jc w:val="both"/>
        <w:rPr>
          <w:szCs w:val="24"/>
        </w:rPr>
      </w:pPr>
      <w:r>
        <w:t>O Organismo Europeu de Luta Antifraude (OLAF) dispõe dos mesmos direitos que a Comissão, nomeadamente o direito de acesso, em matéria de verificações e inquéritos.</w:t>
      </w:r>
    </w:p>
    <w:p w14:paraId="3BBB8DAB" w14:textId="77777777" w:rsidR="00D30E81" w:rsidRPr="004264AF" w:rsidRDefault="00D30E81" w:rsidP="00797757">
      <w:pPr>
        <w:spacing w:before="100" w:beforeAutospacing="1" w:after="100" w:afterAutospacing="1" w:line="240" w:lineRule="auto"/>
        <w:jc w:val="both"/>
        <w:rPr>
          <w:szCs w:val="24"/>
        </w:rPr>
      </w:pPr>
      <w:r>
        <w:t>Nos termos do Regulamento (</w:t>
      </w:r>
      <w:proofErr w:type="spellStart"/>
      <w:r>
        <w:t>Euratom</w:t>
      </w:r>
      <w:proofErr w:type="spellEnd"/>
      <w:r>
        <w:t>, CE) n.º 2185/96</w:t>
      </w:r>
      <w:r>
        <w:rPr>
          <w:rStyle w:val="Refdenotaderodap"/>
        </w:rPr>
        <w:footnoteReference w:id="5"/>
      </w:r>
      <w:r>
        <w:t xml:space="preserve"> do Conselho e do Regulamento (UE, </w:t>
      </w:r>
      <w:proofErr w:type="spellStart"/>
      <w:r>
        <w:t>Euratom</w:t>
      </w:r>
      <w:proofErr w:type="spellEnd"/>
      <w:r>
        <w:t>) n.º 883/2013</w:t>
      </w:r>
      <w:r>
        <w:rPr>
          <w:rStyle w:val="Refdenotaderodap"/>
        </w:rPr>
        <w:footnoteReference w:id="6"/>
      </w:r>
      <w:r>
        <w:t xml:space="preserve">, o OLAF pode igualmente proceder a controlos no local e a inspeções em conformidade com os procedimentos estabelecidos pela legislação da União para a proteção dos interesses financeiros da União contra a </w:t>
      </w:r>
      <w:r>
        <w:rPr>
          <w:i/>
        </w:rPr>
        <w:t>fraude</w:t>
      </w:r>
      <w:r>
        <w:t xml:space="preserve"> e outras </w:t>
      </w:r>
      <w:r>
        <w:rPr>
          <w:i/>
        </w:rPr>
        <w:t>irregularidades</w:t>
      </w:r>
      <w:r>
        <w:t>.</w:t>
      </w:r>
    </w:p>
    <w:p w14:paraId="3BBB8DAC" w14:textId="77777777" w:rsidR="00D30E81" w:rsidRPr="004264AF" w:rsidRDefault="00D30E81" w:rsidP="00797757">
      <w:pPr>
        <w:spacing w:before="100" w:beforeAutospacing="1" w:after="100" w:afterAutospacing="1" w:line="240" w:lineRule="auto"/>
        <w:jc w:val="both"/>
        <w:rPr>
          <w:szCs w:val="24"/>
        </w:rPr>
      </w:pPr>
      <w:r>
        <w:t>Se for caso disso, os resultados do OLAF podem levar a Comissão a recuperar os montantes junto dos beneficiários.</w:t>
      </w:r>
    </w:p>
    <w:p w14:paraId="3BBB8DAD" w14:textId="77777777" w:rsidR="00D30E81" w:rsidRPr="004264AF" w:rsidRDefault="00D30E81" w:rsidP="00797757">
      <w:pPr>
        <w:spacing w:before="100" w:beforeAutospacing="1" w:after="100" w:afterAutospacing="1" w:line="240" w:lineRule="auto"/>
        <w:jc w:val="both"/>
        <w:rPr>
          <w:szCs w:val="24"/>
        </w:rPr>
      </w:pPr>
      <w:r>
        <w:t>Além disso, as verificações decorrentes de um inquérito do OLAF podem conduzir à instauração de uma ação penal ao abrigo do direito nacional.</w:t>
      </w:r>
    </w:p>
    <w:p w14:paraId="3BBB8DAE" w14:textId="2597623F" w:rsidR="00D30E81" w:rsidRPr="00D06D68" w:rsidRDefault="00D30E81" w:rsidP="00797757">
      <w:pPr>
        <w:pStyle w:val="Ttulo3"/>
        <w:spacing w:before="100" w:beforeAutospacing="1" w:after="100" w:afterAutospacing="1"/>
      </w:pPr>
      <w:bookmarkStart w:id="212" w:name="_Toc441250892"/>
      <w:bookmarkStart w:id="213" w:name="_Toc1637229"/>
      <w:bookmarkStart w:id="214" w:name="_Toc30752483"/>
      <w:r>
        <w:t>II.27.9</w:t>
      </w:r>
      <w:r>
        <w:tab/>
        <w:t>Direitos do Tribunal de Contas Europeu</w:t>
      </w:r>
      <w:bookmarkEnd w:id="212"/>
      <w:r>
        <w:t xml:space="preserve"> e da Procuradoria Europeia</w:t>
      </w:r>
      <w:bookmarkEnd w:id="213"/>
      <w:bookmarkEnd w:id="214"/>
    </w:p>
    <w:p w14:paraId="3BBB8DAF" w14:textId="1C3F4656" w:rsidR="00D30E81" w:rsidRPr="004264AF" w:rsidRDefault="00D30E81" w:rsidP="00797757">
      <w:pPr>
        <w:spacing w:before="100" w:beforeAutospacing="1" w:after="100" w:afterAutospacing="1" w:line="240" w:lineRule="auto"/>
        <w:jc w:val="both"/>
        <w:rPr>
          <w:szCs w:val="24"/>
        </w:rPr>
      </w:pPr>
      <w:r>
        <w:t>O Tribunal de Contas Europeu e a Procuradoria Europeia, instituída pelo Regulamento (UE) 2017/1939 do Conselho («Procuradoria Europeia»), têm os mesmos direitos que a Comissão, nomeadamente o direito de acesso, para efeitos de controlo, auditoria e inquérito.</w:t>
      </w:r>
    </w:p>
    <w:sectPr w:rsidR="00D30E81" w:rsidRPr="004264A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CD94A" w14:textId="77777777" w:rsidR="00B16E14" w:rsidRDefault="00B16E14" w:rsidP="009533DC">
      <w:pPr>
        <w:spacing w:after="0" w:line="240" w:lineRule="auto"/>
      </w:pPr>
      <w:r>
        <w:separator/>
      </w:r>
    </w:p>
  </w:endnote>
  <w:endnote w:type="continuationSeparator" w:id="0">
    <w:p w14:paraId="07FA4B88" w14:textId="77777777" w:rsidR="00B16E14" w:rsidRDefault="00B16E14" w:rsidP="00953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B8DB7" w14:textId="6EE4306A" w:rsidR="00BF4518" w:rsidRDefault="00BF4518">
    <w:pPr>
      <w:pStyle w:val="Rodap"/>
      <w:jc w:val="right"/>
    </w:pPr>
    <w:r>
      <w:fldChar w:fldCharType="begin"/>
    </w:r>
    <w:r>
      <w:instrText xml:space="preserve"> PAGE   \* MERGEFORMAT </w:instrText>
    </w:r>
    <w:r>
      <w:fldChar w:fldCharType="separate"/>
    </w:r>
    <w:r w:rsidR="007B58A5">
      <w:rPr>
        <w:noProof/>
      </w:rPr>
      <w:t>1</w:t>
    </w:r>
    <w:r>
      <w:rPr>
        <w:noProof/>
      </w:rPr>
      <w:fldChar w:fldCharType="end"/>
    </w:r>
  </w:p>
  <w:p w14:paraId="3BBB8DB8" w14:textId="77777777" w:rsidR="00BF4518" w:rsidRDefault="00BF4518">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B8DBA" w14:textId="7ED43805" w:rsidR="00BF4518" w:rsidRDefault="00BF4518">
    <w:pPr>
      <w:pStyle w:val="Rodap"/>
      <w:jc w:val="right"/>
    </w:pPr>
    <w:r>
      <w:fldChar w:fldCharType="begin"/>
    </w:r>
    <w:r>
      <w:instrText xml:space="preserve"> PAGE   \* MERGEFORMAT </w:instrText>
    </w:r>
    <w:r>
      <w:fldChar w:fldCharType="separate"/>
    </w:r>
    <w:r w:rsidR="007B58A5">
      <w:rPr>
        <w:noProof/>
      </w:rPr>
      <w:t>38</w:t>
    </w:r>
    <w:r>
      <w:rPr>
        <w:noProof/>
      </w:rPr>
      <w:fldChar w:fldCharType="end"/>
    </w:r>
  </w:p>
  <w:p w14:paraId="3BBB8DBB" w14:textId="77777777" w:rsidR="00BF4518" w:rsidRDefault="00BF451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3972B" w14:textId="77777777" w:rsidR="00B16E14" w:rsidRDefault="00B16E14" w:rsidP="009533DC">
      <w:pPr>
        <w:spacing w:after="0" w:line="240" w:lineRule="auto"/>
      </w:pPr>
      <w:r>
        <w:separator/>
      </w:r>
    </w:p>
  </w:footnote>
  <w:footnote w:type="continuationSeparator" w:id="0">
    <w:p w14:paraId="7470AEDE" w14:textId="77777777" w:rsidR="00B16E14" w:rsidRDefault="00B16E14" w:rsidP="009533DC">
      <w:pPr>
        <w:spacing w:after="0" w:line="240" w:lineRule="auto"/>
      </w:pPr>
      <w:r>
        <w:continuationSeparator/>
      </w:r>
    </w:p>
  </w:footnote>
  <w:footnote w:id="1">
    <w:p w14:paraId="3BBB8DE9" w14:textId="12010E05" w:rsidR="00BF4518" w:rsidRPr="00A83724" w:rsidRDefault="00BF4518" w:rsidP="002F2688">
      <w:pPr>
        <w:tabs>
          <w:tab w:val="left" w:pos="284"/>
        </w:tabs>
        <w:spacing w:after="0" w:line="240" w:lineRule="auto"/>
        <w:ind w:left="284" w:hanging="284"/>
        <w:jc w:val="both"/>
        <w:rPr>
          <w:sz w:val="20"/>
          <w:szCs w:val="20"/>
        </w:rPr>
      </w:pPr>
      <w:r>
        <w:rPr>
          <w:rStyle w:val="Refdenotaderodap"/>
          <w:sz w:val="20"/>
        </w:rPr>
        <w:footnoteRef/>
      </w:r>
      <w:r>
        <w:rPr>
          <w:sz w:val="20"/>
        </w:rPr>
        <w:t xml:space="preserve"> </w:t>
      </w:r>
      <w:r>
        <w:tab/>
      </w:r>
      <w:r>
        <w:rPr>
          <w:sz w:val="20"/>
        </w:rPr>
        <w:t>Regulamento (UE) 2018/1725 do Parlamento Europeu e do Conselho, de 23 de outubro de 2018, relativo à proteção das pessoas singulares no que diz respeito ao tratamento de dados pessoais pelas instituições e pelos órgãos e organismos da União e à livre circulação desses dados, e que revoga o Regulamento (CE) n.º 45/2001 e a Decisão n.º 1247/2002/CE.</w:t>
      </w:r>
    </w:p>
  </w:footnote>
  <w:footnote w:id="2">
    <w:p w14:paraId="3BBB8DEA" w14:textId="67B414F1" w:rsidR="00BF4518" w:rsidRPr="003F39F9" w:rsidRDefault="00BF4518" w:rsidP="001C2768">
      <w:pPr>
        <w:pStyle w:val="Textodenotaderodap"/>
        <w:tabs>
          <w:tab w:val="left" w:pos="284"/>
        </w:tabs>
        <w:spacing w:after="0" w:line="240" w:lineRule="auto"/>
        <w:ind w:left="284" w:hanging="284"/>
        <w:jc w:val="both"/>
      </w:pPr>
      <w:r>
        <w:rPr>
          <w:rStyle w:val="Refdenotaderodap"/>
        </w:rPr>
        <w:footnoteRef/>
      </w:r>
      <w:r>
        <w:t xml:space="preserve"> </w:t>
      </w:r>
      <w:r>
        <w:tab/>
        <w:t>Diretiva 2014/24/UE do Parlamento Europeu e do Conselho, de 26 de fevereiro de 2014, relativa aos contratos públicos e que revoga a Diretiva 2004/18/CE.</w:t>
      </w:r>
    </w:p>
  </w:footnote>
  <w:footnote w:id="3">
    <w:p w14:paraId="3BBB8DEB" w14:textId="7743A174" w:rsidR="00BF4518" w:rsidRPr="003F39F9" w:rsidRDefault="00BF4518" w:rsidP="001C2768">
      <w:pPr>
        <w:pStyle w:val="Textodenotaderodap"/>
        <w:tabs>
          <w:tab w:val="left" w:pos="284"/>
        </w:tabs>
        <w:spacing w:after="0" w:line="240" w:lineRule="auto"/>
        <w:ind w:left="284" w:hanging="284"/>
        <w:jc w:val="both"/>
      </w:pPr>
      <w:r>
        <w:rPr>
          <w:rStyle w:val="Refdenotaderodap"/>
        </w:rPr>
        <w:footnoteRef/>
      </w:r>
      <w:r>
        <w:t xml:space="preserve"> </w:t>
      </w:r>
      <w:r>
        <w:tab/>
        <w:t>Diretiva 2014/25/UE do Parlamento Europeu e do Conselho, de 26 de fevereiro de 2014, relativa aos contratos públicos celebrados pelas entidades que operam nos setores da água, da energia, dos transportes e dos serviços postais e que revoga a Diretiva 2004/17/CE.</w:t>
      </w:r>
    </w:p>
    <w:p w14:paraId="3BBB8DEC" w14:textId="77777777" w:rsidR="00BF4518" w:rsidRPr="00A83724" w:rsidRDefault="00BF4518" w:rsidP="00A538BB">
      <w:pPr>
        <w:pStyle w:val="Textodenotaderodap"/>
        <w:tabs>
          <w:tab w:val="left" w:pos="284"/>
        </w:tabs>
        <w:spacing w:after="0" w:line="240" w:lineRule="auto"/>
        <w:ind w:left="284" w:hanging="284"/>
      </w:pPr>
    </w:p>
  </w:footnote>
  <w:footnote w:id="4">
    <w:p w14:paraId="3BBB8DEE" w14:textId="2248D718" w:rsidR="00BF4518" w:rsidRPr="006250FD" w:rsidRDefault="00BF4518" w:rsidP="001C2768">
      <w:pPr>
        <w:pStyle w:val="Textodenotaderodap"/>
        <w:tabs>
          <w:tab w:val="left" w:pos="284"/>
        </w:tabs>
        <w:spacing w:after="0" w:line="240" w:lineRule="auto"/>
        <w:ind w:left="284" w:hanging="284"/>
        <w:jc w:val="both"/>
      </w:pPr>
      <w:r>
        <w:rPr>
          <w:rStyle w:val="Refdenotaderodap"/>
        </w:rPr>
        <w:footnoteRef/>
      </w:r>
      <w:r>
        <w:t xml:space="preserve"> </w:t>
      </w:r>
      <w:r>
        <w:tab/>
        <w:t>Diretiva 2007/64/CE</w:t>
      </w:r>
      <w:r>
        <w:rPr>
          <w:rStyle w:val="Refdenotaderodap"/>
        </w:rPr>
        <w:footnoteRef/>
      </w:r>
      <w:r>
        <w:t xml:space="preserve"> do Parlamento Europeu e do Conselho, de 13 de novembro de 2007, relativa aos serviços de pagamento no mercado interno, que altera as Diretivas 97/7/CE, 2002/65/CE, 2005/60/CE e 2006/48/CE e revoga a Diretiva 97/5/CE.</w:t>
      </w:r>
    </w:p>
  </w:footnote>
  <w:footnote w:id="5">
    <w:p w14:paraId="3BBB8DEF" w14:textId="5F7078BA" w:rsidR="00BF4518" w:rsidRPr="00A83724" w:rsidRDefault="00BF4518" w:rsidP="001C2768">
      <w:pPr>
        <w:pStyle w:val="Textodenotaderodap"/>
        <w:tabs>
          <w:tab w:val="left" w:pos="284"/>
        </w:tabs>
        <w:spacing w:after="0" w:line="240" w:lineRule="auto"/>
        <w:ind w:left="284" w:hanging="284"/>
        <w:jc w:val="both"/>
      </w:pPr>
      <w:r>
        <w:rPr>
          <w:rStyle w:val="Refdenotaderodap"/>
        </w:rPr>
        <w:footnoteRef/>
      </w:r>
      <w:r>
        <w:t xml:space="preserve"> </w:t>
      </w:r>
      <w:r>
        <w:tab/>
        <w:t>Regulamento (Euratom, CE) n.º 2185/96 do Conselho, de 11 de novembro de 1996, relativo às inspeções e verificações no local efetuadas pela Comissão para proteger os interesses financeiros das Comunidades Europeias contra a fraude e outras irregularidades.</w:t>
      </w:r>
    </w:p>
  </w:footnote>
  <w:footnote w:id="6">
    <w:p w14:paraId="3BBB8DF0" w14:textId="78D45C92" w:rsidR="00BF4518" w:rsidRPr="00A83724" w:rsidRDefault="00BF4518" w:rsidP="001C2768">
      <w:pPr>
        <w:pStyle w:val="Textodenotaderodap"/>
        <w:tabs>
          <w:tab w:val="left" w:pos="284"/>
        </w:tabs>
        <w:spacing w:after="0" w:line="240" w:lineRule="auto"/>
        <w:ind w:left="284" w:hanging="284"/>
        <w:jc w:val="both"/>
      </w:pPr>
      <w:r>
        <w:rPr>
          <w:rStyle w:val="Refdenotaderodap"/>
        </w:rPr>
        <w:footnoteRef/>
      </w:r>
      <w:r>
        <w:t xml:space="preserve"> </w:t>
      </w:r>
      <w:r>
        <w:tab/>
        <w:t>Regulamento (UE, Euratom) n.° 883/2013 do Parlamento Europeu e do Conselho, de 11 de setembro de 2013, relativo aos inquéritos efetuados pelo Organismo Europeu de Luta Antifraude (OLAF).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6EA09" w14:textId="080D61C8" w:rsidR="00BF4518" w:rsidRDefault="00BF4518" w:rsidP="001C2768">
    <w:pPr>
      <w:pStyle w:val="Cabealho"/>
      <w:spacing w:after="0"/>
      <w:rPr>
        <w:sz w:val="18"/>
        <w:szCs w:val="18"/>
      </w:rPr>
    </w:pPr>
    <w:r>
      <w:tab/>
    </w:r>
    <w:r>
      <w:tab/>
    </w:r>
  </w:p>
  <w:p w14:paraId="3BBB8DB6" w14:textId="07258EEA" w:rsidR="00BF4518" w:rsidRPr="00192D0E" w:rsidRDefault="00BF4518" w:rsidP="001C2768">
    <w:pPr>
      <w:pStyle w:val="Cabealho"/>
      <w:jc w:val="right"/>
      <w:rPr>
        <w:sz w:val="18"/>
        <w:szCs w:val="18"/>
      </w:rPr>
    </w:pPr>
    <w:r>
      <w:rPr>
        <w:sz w:val="18"/>
      </w:rPr>
      <w:t>Modelo de convenção de subvenção (</w:t>
    </w:r>
    <w:proofErr w:type="spellStart"/>
    <w:r>
      <w:rPr>
        <w:sz w:val="18"/>
      </w:rPr>
      <w:t>monobeneficiário</w:t>
    </w:r>
    <w:proofErr w:type="spellEnd"/>
    <w:r>
      <w:rPr>
        <w:sz w:val="18"/>
      </w:rPr>
      <w:t>): fevereiro de 20</w:t>
    </w:r>
    <w:r w:rsidR="008461B6">
      <w:rPr>
        <w:sz w:val="18"/>
      </w:rP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B8DB9" w14:textId="77777777" w:rsidR="00BF4518" w:rsidRDefault="00BF4518">
    <w:pPr>
      <w:pStyle w:val="Cabealho"/>
    </w:pPr>
    <w:r>
      <w:rPr>
        <w:sz w:val="18"/>
      </w:rPr>
      <w:t>Convenção número: [preencher]</w:t>
    </w:r>
    <w:r>
      <w:tab/>
    </w:r>
    <w:r>
      <w:tab/>
    </w:r>
    <w:r>
      <w:rPr>
        <w:sz w:val="18"/>
      </w:rPr>
      <w:t>Modelo de convenção de subvenção (</w:t>
    </w:r>
    <w:proofErr w:type="spellStart"/>
    <w:r>
      <w:rPr>
        <w:sz w:val="18"/>
      </w:rPr>
      <w:t>monobeneficiário</w:t>
    </w:r>
    <w:proofErr w:type="spellEnd"/>
    <w:r>
      <w:rPr>
        <w:sz w:val="18"/>
      </w:rPr>
      <w:t>): fevereiro de 2013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46697"/>
    <w:multiLevelType w:val="hybridMultilevel"/>
    <w:tmpl w:val="D79AB754"/>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AA7F0E"/>
    <w:multiLevelType w:val="hybridMultilevel"/>
    <w:tmpl w:val="0C684FC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AF2DEC"/>
    <w:multiLevelType w:val="hybridMultilevel"/>
    <w:tmpl w:val="F7FE5AB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C538EE"/>
    <w:multiLevelType w:val="hybridMultilevel"/>
    <w:tmpl w:val="79B2FF8A"/>
    <w:lvl w:ilvl="0" w:tplc="85F44E24">
      <w:start w:val="2"/>
      <w:numFmt w:val="bullet"/>
      <w:lvlText w:val="-"/>
      <w:lvlJc w:val="left"/>
      <w:pPr>
        <w:ind w:left="2421" w:hanging="360"/>
      </w:pPr>
      <w:rPr>
        <w:rFonts w:ascii="Calibri" w:eastAsia="Calibri" w:hAnsi="Calibri" w:cs="Calibri" w:hint="default"/>
      </w:rPr>
    </w:lvl>
    <w:lvl w:ilvl="1" w:tplc="080C0003" w:tentative="1">
      <w:start w:val="1"/>
      <w:numFmt w:val="bullet"/>
      <w:lvlText w:val="o"/>
      <w:lvlJc w:val="left"/>
      <w:pPr>
        <w:ind w:left="3141" w:hanging="360"/>
      </w:pPr>
      <w:rPr>
        <w:rFonts w:ascii="Courier New" w:hAnsi="Courier New" w:cs="Courier New" w:hint="default"/>
      </w:rPr>
    </w:lvl>
    <w:lvl w:ilvl="2" w:tplc="080C0005" w:tentative="1">
      <w:start w:val="1"/>
      <w:numFmt w:val="bullet"/>
      <w:lvlText w:val=""/>
      <w:lvlJc w:val="left"/>
      <w:pPr>
        <w:ind w:left="3861" w:hanging="360"/>
      </w:pPr>
      <w:rPr>
        <w:rFonts w:ascii="Wingdings" w:hAnsi="Wingdings" w:hint="default"/>
      </w:rPr>
    </w:lvl>
    <w:lvl w:ilvl="3" w:tplc="080C0001" w:tentative="1">
      <w:start w:val="1"/>
      <w:numFmt w:val="bullet"/>
      <w:lvlText w:val=""/>
      <w:lvlJc w:val="left"/>
      <w:pPr>
        <w:ind w:left="4581" w:hanging="360"/>
      </w:pPr>
      <w:rPr>
        <w:rFonts w:ascii="Symbol" w:hAnsi="Symbol" w:hint="default"/>
      </w:rPr>
    </w:lvl>
    <w:lvl w:ilvl="4" w:tplc="080C0003" w:tentative="1">
      <w:start w:val="1"/>
      <w:numFmt w:val="bullet"/>
      <w:lvlText w:val="o"/>
      <w:lvlJc w:val="left"/>
      <w:pPr>
        <w:ind w:left="5301" w:hanging="360"/>
      </w:pPr>
      <w:rPr>
        <w:rFonts w:ascii="Courier New" w:hAnsi="Courier New" w:cs="Courier New" w:hint="default"/>
      </w:rPr>
    </w:lvl>
    <w:lvl w:ilvl="5" w:tplc="080C0005" w:tentative="1">
      <w:start w:val="1"/>
      <w:numFmt w:val="bullet"/>
      <w:lvlText w:val=""/>
      <w:lvlJc w:val="left"/>
      <w:pPr>
        <w:ind w:left="6021" w:hanging="360"/>
      </w:pPr>
      <w:rPr>
        <w:rFonts w:ascii="Wingdings" w:hAnsi="Wingdings" w:hint="default"/>
      </w:rPr>
    </w:lvl>
    <w:lvl w:ilvl="6" w:tplc="080C0001" w:tentative="1">
      <w:start w:val="1"/>
      <w:numFmt w:val="bullet"/>
      <w:lvlText w:val=""/>
      <w:lvlJc w:val="left"/>
      <w:pPr>
        <w:ind w:left="6741" w:hanging="360"/>
      </w:pPr>
      <w:rPr>
        <w:rFonts w:ascii="Symbol" w:hAnsi="Symbol" w:hint="default"/>
      </w:rPr>
    </w:lvl>
    <w:lvl w:ilvl="7" w:tplc="080C0003" w:tentative="1">
      <w:start w:val="1"/>
      <w:numFmt w:val="bullet"/>
      <w:lvlText w:val="o"/>
      <w:lvlJc w:val="left"/>
      <w:pPr>
        <w:ind w:left="7461" w:hanging="360"/>
      </w:pPr>
      <w:rPr>
        <w:rFonts w:ascii="Courier New" w:hAnsi="Courier New" w:cs="Courier New" w:hint="default"/>
      </w:rPr>
    </w:lvl>
    <w:lvl w:ilvl="8" w:tplc="080C0005" w:tentative="1">
      <w:start w:val="1"/>
      <w:numFmt w:val="bullet"/>
      <w:lvlText w:val=""/>
      <w:lvlJc w:val="left"/>
      <w:pPr>
        <w:ind w:left="8181" w:hanging="360"/>
      </w:pPr>
      <w:rPr>
        <w:rFonts w:ascii="Wingdings" w:hAnsi="Wingdings" w:hint="default"/>
      </w:rPr>
    </w:lvl>
  </w:abstractNum>
  <w:abstractNum w:abstractNumId="4" w15:restartNumberingAfterBreak="0">
    <w:nsid w:val="055652B5"/>
    <w:multiLevelType w:val="multilevel"/>
    <w:tmpl w:val="B10A6748"/>
    <w:lvl w:ilvl="0">
      <w:start w:val="1"/>
      <w:numFmt w:val="decimal"/>
      <w:pStyle w:val="Listanumerada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57A47F2"/>
    <w:multiLevelType w:val="hybridMultilevel"/>
    <w:tmpl w:val="8982E52C"/>
    <w:lvl w:ilvl="0" w:tplc="D5A8105A">
      <w:start w:val="1"/>
      <w:numFmt w:val="lowerLetter"/>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6" w15:restartNumberingAfterBreak="0">
    <w:nsid w:val="06AE758C"/>
    <w:multiLevelType w:val="hybridMultilevel"/>
    <w:tmpl w:val="A02098E4"/>
    <w:lvl w:ilvl="0" w:tplc="94F2B4EE">
      <w:start w:val="1"/>
      <w:numFmt w:val="lowerRoman"/>
      <w:lvlText w:val="(%1)"/>
      <w:lvlJc w:val="left"/>
      <w:pPr>
        <w:tabs>
          <w:tab w:val="num" w:pos="1531"/>
        </w:tabs>
        <w:ind w:left="1531"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6B75D1B"/>
    <w:multiLevelType w:val="hybridMultilevel"/>
    <w:tmpl w:val="4E2C3C9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8D74C38"/>
    <w:multiLevelType w:val="hybridMultilevel"/>
    <w:tmpl w:val="E4BCA894"/>
    <w:lvl w:ilvl="0" w:tplc="D5A8105A">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9" w15:restartNumberingAfterBreak="0">
    <w:nsid w:val="09357802"/>
    <w:multiLevelType w:val="hybridMultilevel"/>
    <w:tmpl w:val="56FC6666"/>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9D14A16"/>
    <w:multiLevelType w:val="hybridMultilevel"/>
    <w:tmpl w:val="56FC6666"/>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9FA7B02"/>
    <w:multiLevelType w:val="hybridMultilevel"/>
    <w:tmpl w:val="9C2A9262"/>
    <w:lvl w:ilvl="0" w:tplc="94F2B4EE">
      <w:start w:val="1"/>
      <w:numFmt w:val="lowerRoman"/>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0AC3189B"/>
    <w:multiLevelType w:val="hybridMultilevel"/>
    <w:tmpl w:val="54A46B8E"/>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B7704EF"/>
    <w:multiLevelType w:val="hybridMultilevel"/>
    <w:tmpl w:val="DB8403AC"/>
    <w:lvl w:ilvl="0" w:tplc="94F2B4EE">
      <w:start w:val="1"/>
      <w:numFmt w:val="lowerRoman"/>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14" w15:restartNumberingAfterBreak="0">
    <w:nsid w:val="0BCA071B"/>
    <w:multiLevelType w:val="hybridMultilevel"/>
    <w:tmpl w:val="AA54D6C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BFE3585"/>
    <w:multiLevelType w:val="hybridMultilevel"/>
    <w:tmpl w:val="B52E199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CC106D0"/>
    <w:multiLevelType w:val="hybridMultilevel"/>
    <w:tmpl w:val="7FF8AB76"/>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0D8E3500"/>
    <w:multiLevelType w:val="hybridMultilevel"/>
    <w:tmpl w:val="E58E315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0FFC612A"/>
    <w:multiLevelType w:val="hybridMultilevel"/>
    <w:tmpl w:val="B3AA1C0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08C0461"/>
    <w:multiLevelType w:val="hybridMultilevel"/>
    <w:tmpl w:val="47C4BC9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2226509"/>
    <w:multiLevelType w:val="hybridMultilevel"/>
    <w:tmpl w:val="29C026A4"/>
    <w:lvl w:ilvl="0" w:tplc="042C461E">
      <w:start w:val="1"/>
      <w:numFmt w:val="bullet"/>
      <w:lvlText w:val="-"/>
      <w:lvlJc w:val="left"/>
      <w:pPr>
        <w:ind w:left="1004" w:hanging="360"/>
      </w:pPr>
      <w:rPr>
        <w:rFonts w:ascii="Times New Roman" w:eastAsia="Calibri" w:hAnsi="Times New Roman" w:cs="Times New Roman"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42C461E">
      <w:start w:val="1"/>
      <w:numFmt w:val="bullet"/>
      <w:lvlText w:val="-"/>
      <w:lvlJc w:val="left"/>
      <w:pPr>
        <w:ind w:left="3884" w:hanging="360"/>
      </w:pPr>
      <w:rPr>
        <w:rFonts w:ascii="Times New Roman" w:eastAsia="Calibri" w:hAnsi="Times New Roman" w:cs="Times New Roman"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21" w15:restartNumberingAfterBreak="0">
    <w:nsid w:val="1229639D"/>
    <w:multiLevelType w:val="hybridMultilevel"/>
    <w:tmpl w:val="6F44FAE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262685D"/>
    <w:multiLevelType w:val="singleLevel"/>
    <w:tmpl w:val="D96C95A2"/>
    <w:lvl w:ilvl="0">
      <w:start w:val="1"/>
      <w:numFmt w:val="bullet"/>
      <w:pStyle w:val="Listacommarcas4"/>
      <w:lvlText w:val=""/>
      <w:lvlJc w:val="left"/>
      <w:pPr>
        <w:tabs>
          <w:tab w:val="num" w:pos="3163"/>
        </w:tabs>
        <w:ind w:left="3163" w:hanging="283"/>
      </w:pPr>
      <w:rPr>
        <w:rFonts w:ascii="Symbol" w:hAnsi="Symbol"/>
      </w:rPr>
    </w:lvl>
  </w:abstractNum>
  <w:abstractNum w:abstractNumId="23" w15:restartNumberingAfterBreak="0">
    <w:nsid w:val="14176743"/>
    <w:multiLevelType w:val="hybridMultilevel"/>
    <w:tmpl w:val="6D76A9A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43D0A16"/>
    <w:multiLevelType w:val="singleLevel"/>
    <w:tmpl w:val="01FA5668"/>
    <w:lvl w:ilvl="0">
      <w:start w:val="1"/>
      <w:numFmt w:val="bullet"/>
      <w:pStyle w:val="Listacommarcas3"/>
      <w:lvlText w:val=""/>
      <w:lvlJc w:val="left"/>
      <w:pPr>
        <w:tabs>
          <w:tab w:val="num" w:pos="2199"/>
        </w:tabs>
        <w:ind w:left="2199" w:hanging="283"/>
      </w:pPr>
      <w:rPr>
        <w:rFonts w:ascii="Symbol" w:hAnsi="Symbol"/>
      </w:rPr>
    </w:lvl>
  </w:abstractNum>
  <w:abstractNum w:abstractNumId="25" w15:restartNumberingAfterBreak="0">
    <w:nsid w:val="14C34250"/>
    <w:multiLevelType w:val="hybridMultilevel"/>
    <w:tmpl w:val="4852BEAE"/>
    <w:lvl w:ilvl="0" w:tplc="85F44E24">
      <w:start w:val="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178E6184"/>
    <w:multiLevelType w:val="hybridMultilevel"/>
    <w:tmpl w:val="8FEA775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7D0295C"/>
    <w:multiLevelType w:val="hybridMultilevel"/>
    <w:tmpl w:val="CABC37A2"/>
    <w:lvl w:ilvl="0" w:tplc="41A6D98E">
      <w:start w:val="1"/>
      <w:numFmt w:val="lowerRoman"/>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18FC230D"/>
    <w:multiLevelType w:val="hybridMultilevel"/>
    <w:tmpl w:val="DA32558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1A0D07E3"/>
    <w:multiLevelType w:val="hybridMultilevel"/>
    <w:tmpl w:val="7F041AE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1B4C7283"/>
    <w:multiLevelType w:val="hybridMultilevel"/>
    <w:tmpl w:val="A148EB36"/>
    <w:lvl w:ilvl="0" w:tplc="94F2B4EE">
      <w:start w:val="1"/>
      <w:numFmt w:val="lowerRoman"/>
      <w:lvlText w:val="(%1)"/>
      <w:lvlJc w:val="left"/>
      <w:pPr>
        <w:ind w:left="1854" w:hanging="360"/>
      </w:pPr>
      <w:rPr>
        <w:rFonts w:hint="default"/>
      </w:rPr>
    </w:lvl>
    <w:lvl w:ilvl="1" w:tplc="080C0019" w:tentative="1">
      <w:start w:val="1"/>
      <w:numFmt w:val="lowerLetter"/>
      <w:lvlText w:val="%2."/>
      <w:lvlJc w:val="left"/>
      <w:pPr>
        <w:ind w:left="2574" w:hanging="360"/>
      </w:pPr>
    </w:lvl>
    <w:lvl w:ilvl="2" w:tplc="080C001B" w:tentative="1">
      <w:start w:val="1"/>
      <w:numFmt w:val="lowerRoman"/>
      <w:lvlText w:val="%3."/>
      <w:lvlJc w:val="right"/>
      <w:pPr>
        <w:ind w:left="3294" w:hanging="180"/>
      </w:pPr>
    </w:lvl>
    <w:lvl w:ilvl="3" w:tplc="080C000F" w:tentative="1">
      <w:start w:val="1"/>
      <w:numFmt w:val="decimal"/>
      <w:lvlText w:val="%4."/>
      <w:lvlJc w:val="left"/>
      <w:pPr>
        <w:ind w:left="4014" w:hanging="360"/>
      </w:pPr>
    </w:lvl>
    <w:lvl w:ilvl="4" w:tplc="080C0019" w:tentative="1">
      <w:start w:val="1"/>
      <w:numFmt w:val="lowerLetter"/>
      <w:lvlText w:val="%5."/>
      <w:lvlJc w:val="left"/>
      <w:pPr>
        <w:ind w:left="4734" w:hanging="360"/>
      </w:pPr>
    </w:lvl>
    <w:lvl w:ilvl="5" w:tplc="080C001B" w:tentative="1">
      <w:start w:val="1"/>
      <w:numFmt w:val="lowerRoman"/>
      <w:lvlText w:val="%6."/>
      <w:lvlJc w:val="right"/>
      <w:pPr>
        <w:ind w:left="5454" w:hanging="180"/>
      </w:pPr>
    </w:lvl>
    <w:lvl w:ilvl="6" w:tplc="080C000F" w:tentative="1">
      <w:start w:val="1"/>
      <w:numFmt w:val="decimal"/>
      <w:lvlText w:val="%7."/>
      <w:lvlJc w:val="left"/>
      <w:pPr>
        <w:ind w:left="6174" w:hanging="360"/>
      </w:pPr>
    </w:lvl>
    <w:lvl w:ilvl="7" w:tplc="080C0019" w:tentative="1">
      <w:start w:val="1"/>
      <w:numFmt w:val="lowerLetter"/>
      <w:lvlText w:val="%8."/>
      <w:lvlJc w:val="left"/>
      <w:pPr>
        <w:ind w:left="6894" w:hanging="360"/>
      </w:pPr>
    </w:lvl>
    <w:lvl w:ilvl="8" w:tplc="080C001B" w:tentative="1">
      <w:start w:val="1"/>
      <w:numFmt w:val="lowerRoman"/>
      <w:lvlText w:val="%9."/>
      <w:lvlJc w:val="right"/>
      <w:pPr>
        <w:ind w:left="7614" w:hanging="180"/>
      </w:pPr>
    </w:lvl>
  </w:abstractNum>
  <w:abstractNum w:abstractNumId="31" w15:restartNumberingAfterBreak="0">
    <w:nsid w:val="1C30120F"/>
    <w:multiLevelType w:val="hybridMultilevel"/>
    <w:tmpl w:val="FE30FE2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16F67F5"/>
    <w:multiLevelType w:val="hybridMultilevel"/>
    <w:tmpl w:val="CF48A640"/>
    <w:lvl w:ilvl="0" w:tplc="B4989B1A">
      <w:start w:val="1"/>
      <w:numFmt w:val="bullet"/>
      <w:lvlText w:val=""/>
      <w:lvlJc w:val="left"/>
      <w:pPr>
        <w:ind w:left="720" w:hanging="360"/>
      </w:pPr>
      <w:rPr>
        <w:rFonts w:ascii="Symbol" w:hAnsi="Symbol" w:hint="default"/>
      </w:rPr>
    </w:lvl>
    <w:lvl w:ilvl="1" w:tplc="71ECD008">
      <w:start w:val="3"/>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1740E6C"/>
    <w:multiLevelType w:val="hybridMultilevel"/>
    <w:tmpl w:val="CA001288"/>
    <w:lvl w:ilvl="0" w:tplc="080C0001">
      <w:start w:val="1"/>
      <w:numFmt w:val="bullet"/>
      <w:lvlText w:val=""/>
      <w:lvlJc w:val="left"/>
      <w:pPr>
        <w:ind w:left="1077" w:hanging="360"/>
      </w:pPr>
      <w:rPr>
        <w:rFonts w:ascii="Symbol" w:hAnsi="Symbol" w:hint="default"/>
      </w:rPr>
    </w:lvl>
    <w:lvl w:ilvl="1" w:tplc="080C0003" w:tentative="1">
      <w:start w:val="1"/>
      <w:numFmt w:val="bullet"/>
      <w:lvlText w:val="o"/>
      <w:lvlJc w:val="left"/>
      <w:pPr>
        <w:ind w:left="1797" w:hanging="360"/>
      </w:pPr>
      <w:rPr>
        <w:rFonts w:ascii="Courier New" w:hAnsi="Courier New" w:cs="Courier New" w:hint="default"/>
      </w:rPr>
    </w:lvl>
    <w:lvl w:ilvl="2" w:tplc="080C0005" w:tentative="1">
      <w:start w:val="1"/>
      <w:numFmt w:val="bullet"/>
      <w:lvlText w:val=""/>
      <w:lvlJc w:val="left"/>
      <w:pPr>
        <w:ind w:left="2517" w:hanging="360"/>
      </w:pPr>
      <w:rPr>
        <w:rFonts w:ascii="Wingdings" w:hAnsi="Wingdings" w:hint="default"/>
      </w:rPr>
    </w:lvl>
    <w:lvl w:ilvl="3" w:tplc="080C0001" w:tentative="1">
      <w:start w:val="1"/>
      <w:numFmt w:val="bullet"/>
      <w:lvlText w:val=""/>
      <w:lvlJc w:val="left"/>
      <w:pPr>
        <w:ind w:left="3237" w:hanging="360"/>
      </w:pPr>
      <w:rPr>
        <w:rFonts w:ascii="Symbol" w:hAnsi="Symbol" w:hint="default"/>
      </w:rPr>
    </w:lvl>
    <w:lvl w:ilvl="4" w:tplc="080C0003" w:tentative="1">
      <w:start w:val="1"/>
      <w:numFmt w:val="bullet"/>
      <w:lvlText w:val="o"/>
      <w:lvlJc w:val="left"/>
      <w:pPr>
        <w:ind w:left="3957" w:hanging="360"/>
      </w:pPr>
      <w:rPr>
        <w:rFonts w:ascii="Courier New" w:hAnsi="Courier New" w:cs="Courier New" w:hint="default"/>
      </w:rPr>
    </w:lvl>
    <w:lvl w:ilvl="5" w:tplc="080C0005" w:tentative="1">
      <w:start w:val="1"/>
      <w:numFmt w:val="bullet"/>
      <w:lvlText w:val=""/>
      <w:lvlJc w:val="left"/>
      <w:pPr>
        <w:ind w:left="4677" w:hanging="360"/>
      </w:pPr>
      <w:rPr>
        <w:rFonts w:ascii="Wingdings" w:hAnsi="Wingdings" w:hint="default"/>
      </w:rPr>
    </w:lvl>
    <w:lvl w:ilvl="6" w:tplc="080C0001" w:tentative="1">
      <w:start w:val="1"/>
      <w:numFmt w:val="bullet"/>
      <w:lvlText w:val=""/>
      <w:lvlJc w:val="left"/>
      <w:pPr>
        <w:ind w:left="5397" w:hanging="360"/>
      </w:pPr>
      <w:rPr>
        <w:rFonts w:ascii="Symbol" w:hAnsi="Symbol" w:hint="default"/>
      </w:rPr>
    </w:lvl>
    <w:lvl w:ilvl="7" w:tplc="080C0003" w:tentative="1">
      <w:start w:val="1"/>
      <w:numFmt w:val="bullet"/>
      <w:lvlText w:val="o"/>
      <w:lvlJc w:val="left"/>
      <w:pPr>
        <w:ind w:left="6117" w:hanging="360"/>
      </w:pPr>
      <w:rPr>
        <w:rFonts w:ascii="Courier New" w:hAnsi="Courier New" w:cs="Courier New" w:hint="default"/>
      </w:rPr>
    </w:lvl>
    <w:lvl w:ilvl="8" w:tplc="080C0005" w:tentative="1">
      <w:start w:val="1"/>
      <w:numFmt w:val="bullet"/>
      <w:lvlText w:val=""/>
      <w:lvlJc w:val="left"/>
      <w:pPr>
        <w:ind w:left="6837" w:hanging="360"/>
      </w:pPr>
      <w:rPr>
        <w:rFonts w:ascii="Wingdings" w:hAnsi="Wingdings" w:hint="default"/>
      </w:rPr>
    </w:lvl>
  </w:abstractNum>
  <w:abstractNum w:abstractNumId="34" w15:restartNumberingAfterBreak="0">
    <w:nsid w:val="21DE0352"/>
    <w:multiLevelType w:val="hybridMultilevel"/>
    <w:tmpl w:val="24DC6C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2317B92"/>
    <w:multiLevelType w:val="hybridMultilevel"/>
    <w:tmpl w:val="D6E809F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23E37DC6"/>
    <w:multiLevelType w:val="hybridMultilevel"/>
    <w:tmpl w:val="4BD46E3C"/>
    <w:lvl w:ilvl="0" w:tplc="D5A8105A">
      <w:start w:val="1"/>
      <w:numFmt w:val="lowerLetter"/>
      <w:lvlText w:val="(%1)"/>
      <w:lvlJc w:val="left"/>
      <w:pPr>
        <w:ind w:left="720" w:hanging="360"/>
      </w:pPr>
      <w:rPr>
        <w:rFonts w:hint="default"/>
      </w:rPr>
    </w:lvl>
    <w:lvl w:ilvl="1" w:tplc="D5A8105A">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38" w15:restartNumberingAfterBreak="0">
    <w:nsid w:val="24B26F46"/>
    <w:multiLevelType w:val="hybridMultilevel"/>
    <w:tmpl w:val="4F18B99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6BA6E5F"/>
    <w:multiLevelType w:val="hybridMultilevel"/>
    <w:tmpl w:val="2472731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28B96AC3"/>
    <w:multiLevelType w:val="hybridMultilevel"/>
    <w:tmpl w:val="778226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C8D5AD3"/>
    <w:multiLevelType w:val="singleLevel"/>
    <w:tmpl w:val="82EE6B70"/>
    <w:lvl w:ilvl="0">
      <w:start w:val="1"/>
      <w:numFmt w:val="bullet"/>
      <w:pStyle w:val="Listacommarcas2"/>
      <w:lvlText w:val=""/>
      <w:lvlJc w:val="left"/>
      <w:pPr>
        <w:tabs>
          <w:tab w:val="num" w:pos="1360"/>
        </w:tabs>
        <w:ind w:left="1360" w:hanging="283"/>
      </w:pPr>
      <w:rPr>
        <w:rFonts w:ascii="Symbol" w:hAnsi="Symbol"/>
      </w:rPr>
    </w:lvl>
  </w:abstractNum>
  <w:abstractNum w:abstractNumId="42" w15:restartNumberingAfterBreak="0">
    <w:nsid w:val="2E9C541E"/>
    <w:multiLevelType w:val="hybridMultilevel"/>
    <w:tmpl w:val="9166732C"/>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2EC04A76"/>
    <w:multiLevelType w:val="hybridMultilevel"/>
    <w:tmpl w:val="9B00C38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30C815FC"/>
    <w:multiLevelType w:val="hybridMultilevel"/>
    <w:tmpl w:val="42C63510"/>
    <w:lvl w:ilvl="0" w:tplc="D5A8105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31A70C47"/>
    <w:multiLevelType w:val="hybridMultilevel"/>
    <w:tmpl w:val="55344584"/>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32814B06"/>
    <w:multiLevelType w:val="hybridMultilevel"/>
    <w:tmpl w:val="EBC0A19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33200290"/>
    <w:multiLevelType w:val="hybridMultilevel"/>
    <w:tmpl w:val="E188A1D2"/>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34CB0646"/>
    <w:multiLevelType w:val="hybridMultilevel"/>
    <w:tmpl w:val="D6D43008"/>
    <w:lvl w:ilvl="0" w:tplc="4A24D532">
      <w:start w:val="1"/>
      <w:numFmt w:val="lowerRoman"/>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49" w15:restartNumberingAfterBreak="0">
    <w:nsid w:val="37683DF0"/>
    <w:multiLevelType w:val="hybridMultilevel"/>
    <w:tmpl w:val="BFEC716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376A2315"/>
    <w:multiLevelType w:val="hybridMultilevel"/>
    <w:tmpl w:val="116EFE9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390E0D91"/>
    <w:multiLevelType w:val="hybridMultilevel"/>
    <w:tmpl w:val="8B5816FA"/>
    <w:lvl w:ilvl="0" w:tplc="917E386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53" w15:restartNumberingAfterBreak="0">
    <w:nsid w:val="3A8C5DB3"/>
    <w:multiLevelType w:val="hybridMultilevel"/>
    <w:tmpl w:val="D46A718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D1759D2"/>
    <w:multiLevelType w:val="hybridMultilevel"/>
    <w:tmpl w:val="369A3A3E"/>
    <w:lvl w:ilvl="0" w:tplc="D5A8105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5" w15:restartNumberingAfterBreak="0">
    <w:nsid w:val="3D371558"/>
    <w:multiLevelType w:val="hybridMultilevel"/>
    <w:tmpl w:val="2E1A0008"/>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F403D08"/>
    <w:multiLevelType w:val="hybridMultilevel"/>
    <w:tmpl w:val="65EA2798"/>
    <w:lvl w:ilvl="0" w:tplc="042C461E">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424E6701"/>
    <w:multiLevelType w:val="hybridMultilevel"/>
    <w:tmpl w:val="9BB2A074"/>
    <w:lvl w:ilvl="0" w:tplc="94F2B4EE">
      <w:start w:val="1"/>
      <w:numFmt w:val="lowerRoman"/>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58" w15:restartNumberingAfterBreak="0">
    <w:nsid w:val="428415E7"/>
    <w:multiLevelType w:val="multilevel"/>
    <w:tmpl w:val="92100ADA"/>
    <w:lvl w:ilvl="0">
      <w:start w:val="1"/>
      <w:numFmt w:val="decimal"/>
      <w:pStyle w:val="Listanumerad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15:restartNumberingAfterBreak="0">
    <w:nsid w:val="42917EAC"/>
    <w:multiLevelType w:val="hybridMultilevel"/>
    <w:tmpl w:val="AE4C0FB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42A32608"/>
    <w:multiLevelType w:val="hybridMultilevel"/>
    <w:tmpl w:val="7D06F35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42B37D53"/>
    <w:multiLevelType w:val="hybridMultilevel"/>
    <w:tmpl w:val="7EC827E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42E22311"/>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436D5F45"/>
    <w:multiLevelType w:val="hybridMultilevel"/>
    <w:tmpl w:val="495CA708"/>
    <w:lvl w:ilvl="0" w:tplc="5D422416">
      <w:start w:val="1"/>
      <w:numFmt w:val="lowerRoman"/>
      <w:suff w:val="space"/>
      <w:lvlText w:val="(%1)"/>
      <w:lvlJc w:val="left"/>
      <w:pPr>
        <w:ind w:left="5125" w:hanging="360"/>
      </w:pPr>
      <w:rPr>
        <w:rFonts w:hint="default"/>
      </w:rPr>
    </w:lvl>
    <w:lvl w:ilvl="1" w:tplc="6D5AB5CA">
      <w:start w:val="1"/>
      <w:numFmt w:val="lowerLetter"/>
      <w:lvlText w:val="(%2)"/>
      <w:lvlJc w:val="left"/>
      <w:pPr>
        <w:ind w:left="5638" w:hanging="720"/>
      </w:pPr>
      <w:rPr>
        <w:rFonts w:hint="default"/>
      </w:rPr>
    </w:lvl>
    <w:lvl w:ilvl="2" w:tplc="0809001B" w:tentative="1">
      <w:start w:val="1"/>
      <w:numFmt w:val="lowerRoman"/>
      <w:lvlText w:val="%3."/>
      <w:lvlJc w:val="right"/>
      <w:pPr>
        <w:ind w:left="5998" w:hanging="180"/>
      </w:pPr>
    </w:lvl>
    <w:lvl w:ilvl="3" w:tplc="0809000F" w:tentative="1">
      <w:start w:val="1"/>
      <w:numFmt w:val="decimal"/>
      <w:lvlText w:val="%4."/>
      <w:lvlJc w:val="left"/>
      <w:pPr>
        <w:ind w:left="6718" w:hanging="360"/>
      </w:pPr>
    </w:lvl>
    <w:lvl w:ilvl="4" w:tplc="08090019" w:tentative="1">
      <w:start w:val="1"/>
      <w:numFmt w:val="lowerLetter"/>
      <w:lvlText w:val="%5."/>
      <w:lvlJc w:val="left"/>
      <w:pPr>
        <w:ind w:left="7438" w:hanging="360"/>
      </w:pPr>
    </w:lvl>
    <w:lvl w:ilvl="5" w:tplc="0809001B" w:tentative="1">
      <w:start w:val="1"/>
      <w:numFmt w:val="lowerRoman"/>
      <w:lvlText w:val="%6."/>
      <w:lvlJc w:val="right"/>
      <w:pPr>
        <w:ind w:left="8158" w:hanging="180"/>
      </w:pPr>
    </w:lvl>
    <w:lvl w:ilvl="6" w:tplc="0809000F" w:tentative="1">
      <w:start w:val="1"/>
      <w:numFmt w:val="decimal"/>
      <w:lvlText w:val="%7."/>
      <w:lvlJc w:val="left"/>
      <w:pPr>
        <w:ind w:left="8878" w:hanging="360"/>
      </w:pPr>
    </w:lvl>
    <w:lvl w:ilvl="7" w:tplc="08090019" w:tentative="1">
      <w:start w:val="1"/>
      <w:numFmt w:val="lowerLetter"/>
      <w:lvlText w:val="%8."/>
      <w:lvlJc w:val="left"/>
      <w:pPr>
        <w:ind w:left="9598" w:hanging="360"/>
      </w:pPr>
    </w:lvl>
    <w:lvl w:ilvl="8" w:tplc="0809001B" w:tentative="1">
      <w:start w:val="1"/>
      <w:numFmt w:val="lowerRoman"/>
      <w:lvlText w:val="%9."/>
      <w:lvlJc w:val="right"/>
      <w:pPr>
        <w:ind w:left="10318" w:hanging="180"/>
      </w:pPr>
    </w:lvl>
  </w:abstractNum>
  <w:abstractNum w:abstractNumId="64" w15:restartNumberingAfterBreak="0">
    <w:nsid w:val="45481EA4"/>
    <w:multiLevelType w:val="multilevel"/>
    <w:tmpl w:val="28525E6E"/>
    <w:lvl w:ilvl="0">
      <w:start w:val="1"/>
      <w:numFmt w:val="decimal"/>
      <w:pStyle w:val="Listanumerada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5" w15:restartNumberingAfterBreak="0">
    <w:nsid w:val="45947D8B"/>
    <w:multiLevelType w:val="hybridMultilevel"/>
    <w:tmpl w:val="2A66F562"/>
    <w:lvl w:ilvl="0" w:tplc="B4989B1A">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45F218C7"/>
    <w:multiLevelType w:val="hybridMultilevel"/>
    <w:tmpl w:val="19BC9C8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8" w15:restartNumberingAfterBreak="0">
    <w:nsid w:val="46D9402B"/>
    <w:multiLevelType w:val="hybridMultilevel"/>
    <w:tmpl w:val="EABA7AF8"/>
    <w:lvl w:ilvl="0" w:tplc="94F2B4EE">
      <w:start w:val="1"/>
      <w:numFmt w:val="lowerRoman"/>
      <w:lvlText w:val="(%1)"/>
      <w:lvlJc w:val="left"/>
      <w:pPr>
        <w:ind w:left="1854" w:hanging="360"/>
      </w:pPr>
      <w:rPr>
        <w:rFonts w:hint="default"/>
      </w:rPr>
    </w:lvl>
    <w:lvl w:ilvl="1" w:tplc="080C0019" w:tentative="1">
      <w:start w:val="1"/>
      <w:numFmt w:val="lowerLetter"/>
      <w:lvlText w:val="%2."/>
      <w:lvlJc w:val="left"/>
      <w:pPr>
        <w:ind w:left="2574" w:hanging="360"/>
      </w:pPr>
    </w:lvl>
    <w:lvl w:ilvl="2" w:tplc="080C001B" w:tentative="1">
      <w:start w:val="1"/>
      <w:numFmt w:val="lowerRoman"/>
      <w:lvlText w:val="%3."/>
      <w:lvlJc w:val="right"/>
      <w:pPr>
        <w:ind w:left="3294" w:hanging="180"/>
      </w:pPr>
    </w:lvl>
    <w:lvl w:ilvl="3" w:tplc="080C000F" w:tentative="1">
      <w:start w:val="1"/>
      <w:numFmt w:val="decimal"/>
      <w:lvlText w:val="%4."/>
      <w:lvlJc w:val="left"/>
      <w:pPr>
        <w:ind w:left="4014" w:hanging="360"/>
      </w:pPr>
    </w:lvl>
    <w:lvl w:ilvl="4" w:tplc="080C0019" w:tentative="1">
      <w:start w:val="1"/>
      <w:numFmt w:val="lowerLetter"/>
      <w:lvlText w:val="%5."/>
      <w:lvlJc w:val="left"/>
      <w:pPr>
        <w:ind w:left="4734" w:hanging="360"/>
      </w:pPr>
    </w:lvl>
    <w:lvl w:ilvl="5" w:tplc="080C001B" w:tentative="1">
      <w:start w:val="1"/>
      <w:numFmt w:val="lowerRoman"/>
      <w:lvlText w:val="%6."/>
      <w:lvlJc w:val="right"/>
      <w:pPr>
        <w:ind w:left="5454" w:hanging="180"/>
      </w:pPr>
    </w:lvl>
    <w:lvl w:ilvl="6" w:tplc="080C000F" w:tentative="1">
      <w:start w:val="1"/>
      <w:numFmt w:val="decimal"/>
      <w:lvlText w:val="%7."/>
      <w:lvlJc w:val="left"/>
      <w:pPr>
        <w:ind w:left="6174" w:hanging="360"/>
      </w:pPr>
    </w:lvl>
    <w:lvl w:ilvl="7" w:tplc="080C0019" w:tentative="1">
      <w:start w:val="1"/>
      <w:numFmt w:val="lowerLetter"/>
      <w:lvlText w:val="%8."/>
      <w:lvlJc w:val="left"/>
      <w:pPr>
        <w:ind w:left="6894" w:hanging="360"/>
      </w:pPr>
    </w:lvl>
    <w:lvl w:ilvl="8" w:tplc="080C001B" w:tentative="1">
      <w:start w:val="1"/>
      <w:numFmt w:val="lowerRoman"/>
      <w:lvlText w:val="%9."/>
      <w:lvlJc w:val="right"/>
      <w:pPr>
        <w:ind w:left="7614" w:hanging="180"/>
      </w:pPr>
    </w:lvl>
  </w:abstractNum>
  <w:abstractNum w:abstractNumId="69" w15:restartNumberingAfterBreak="0">
    <w:nsid w:val="46E21EF5"/>
    <w:multiLevelType w:val="hybridMultilevel"/>
    <w:tmpl w:val="03C2750C"/>
    <w:lvl w:ilvl="0" w:tplc="EB721CB4">
      <w:start w:val="1"/>
      <w:numFmt w:val="lowerLetter"/>
      <w:lvlText w:val="(%1)"/>
      <w:lvlJc w:val="left"/>
      <w:pPr>
        <w:ind w:left="1080" w:hanging="360"/>
      </w:pPr>
      <w:rPr>
        <w:rFonts w:hint="default"/>
        <w:i/>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0" w15:restartNumberingAfterBreak="0">
    <w:nsid w:val="47890D55"/>
    <w:multiLevelType w:val="hybridMultilevel"/>
    <w:tmpl w:val="4EFC88A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8547FC0"/>
    <w:multiLevelType w:val="hybridMultilevel"/>
    <w:tmpl w:val="6C02EEC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48733AE1"/>
    <w:multiLevelType w:val="hybridMultilevel"/>
    <w:tmpl w:val="2D3A71A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48860AAB"/>
    <w:multiLevelType w:val="multilevel"/>
    <w:tmpl w:val="E8744BD2"/>
    <w:lvl w:ilvl="0">
      <w:start w:val="1"/>
      <w:numFmt w:val="decimal"/>
      <w:pStyle w:val="Listanumerada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4"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5" w15:restartNumberingAfterBreak="0">
    <w:nsid w:val="49E055FC"/>
    <w:multiLevelType w:val="hybridMultilevel"/>
    <w:tmpl w:val="E4BCA894"/>
    <w:lvl w:ilvl="0" w:tplc="D5A8105A">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76" w15:restartNumberingAfterBreak="0">
    <w:nsid w:val="4A061FC3"/>
    <w:multiLevelType w:val="hybridMultilevel"/>
    <w:tmpl w:val="112C020E"/>
    <w:lvl w:ilvl="0" w:tplc="50C654F6">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4D494203"/>
    <w:multiLevelType w:val="hybridMultilevel"/>
    <w:tmpl w:val="9670C6FC"/>
    <w:lvl w:ilvl="0" w:tplc="4A24D532">
      <w:start w:val="1"/>
      <w:numFmt w:val="lowerRoman"/>
      <w:lvlText w:val="(%1)"/>
      <w:lvlJc w:val="left"/>
      <w:pPr>
        <w:ind w:left="720" w:hanging="360"/>
      </w:pPr>
      <w:rPr>
        <w:rFonts w:hint="default"/>
      </w:rPr>
    </w:lvl>
    <w:lvl w:ilvl="1" w:tplc="94F2B4EE">
      <w:start w:val="1"/>
      <w:numFmt w:val="low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4E8B71CF"/>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4EA317D2"/>
    <w:multiLevelType w:val="hybridMultilevel"/>
    <w:tmpl w:val="2BEEA71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4FBB721A"/>
    <w:multiLevelType w:val="hybridMultilevel"/>
    <w:tmpl w:val="4CC6A3F4"/>
    <w:lvl w:ilvl="0" w:tplc="080C0001">
      <w:start w:val="1"/>
      <w:numFmt w:val="bullet"/>
      <w:lvlText w:val=""/>
      <w:lvlJc w:val="left"/>
      <w:pPr>
        <w:ind w:left="1077" w:hanging="360"/>
      </w:pPr>
      <w:rPr>
        <w:rFonts w:ascii="Symbol" w:hAnsi="Symbol" w:hint="default"/>
      </w:rPr>
    </w:lvl>
    <w:lvl w:ilvl="1" w:tplc="080C0003" w:tentative="1">
      <w:start w:val="1"/>
      <w:numFmt w:val="bullet"/>
      <w:lvlText w:val="o"/>
      <w:lvlJc w:val="left"/>
      <w:pPr>
        <w:ind w:left="1797" w:hanging="360"/>
      </w:pPr>
      <w:rPr>
        <w:rFonts w:ascii="Courier New" w:hAnsi="Courier New" w:cs="Courier New" w:hint="default"/>
      </w:rPr>
    </w:lvl>
    <w:lvl w:ilvl="2" w:tplc="080C0005" w:tentative="1">
      <w:start w:val="1"/>
      <w:numFmt w:val="bullet"/>
      <w:lvlText w:val=""/>
      <w:lvlJc w:val="left"/>
      <w:pPr>
        <w:ind w:left="2517" w:hanging="360"/>
      </w:pPr>
      <w:rPr>
        <w:rFonts w:ascii="Wingdings" w:hAnsi="Wingdings" w:hint="default"/>
      </w:rPr>
    </w:lvl>
    <w:lvl w:ilvl="3" w:tplc="080C0001" w:tentative="1">
      <w:start w:val="1"/>
      <w:numFmt w:val="bullet"/>
      <w:lvlText w:val=""/>
      <w:lvlJc w:val="left"/>
      <w:pPr>
        <w:ind w:left="3237" w:hanging="360"/>
      </w:pPr>
      <w:rPr>
        <w:rFonts w:ascii="Symbol" w:hAnsi="Symbol" w:hint="default"/>
      </w:rPr>
    </w:lvl>
    <w:lvl w:ilvl="4" w:tplc="080C0003" w:tentative="1">
      <w:start w:val="1"/>
      <w:numFmt w:val="bullet"/>
      <w:lvlText w:val="o"/>
      <w:lvlJc w:val="left"/>
      <w:pPr>
        <w:ind w:left="3957" w:hanging="360"/>
      </w:pPr>
      <w:rPr>
        <w:rFonts w:ascii="Courier New" w:hAnsi="Courier New" w:cs="Courier New" w:hint="default"/>
      </w:rPr>
    </w:lvl>
    <w:lvl w:ilvl="5" w:tplc="080C0005" w:tentative="1">
      <w:start w:val="1"/>
      <w:numFmt w:val="bullet"/>
      <w:lvlText w:val=""/>
      <w:lvlJc w:val="left"/>
      <w:pPr>
        <w:ind w:left="4677" w:hanging="360"/>
      </w:pPr>
      <w:rPr>
        <w:rFonts w:ascii="Wingdings" w:hAnsi="Wingdings" w:hint="default"/>
      </w:rPr>
    </w:lvl>
    <w:lvl w:ilvl="6" w:tplc="080C0001" w:tentative="1">
      <w:start w:val="1"/>
      <w:numFmt w:val="bullet"/>
      <w:lvlText w:val=""/>
      <w:lvlJc w:val="left"/>
      <w:pPr>
        <w:ind w:left="5397" w:hanging="360"/>
      </w:pPr>
      <w:rPr>
        <w:rFonts w:ascii="Symbol" w:hAnsi="Symbol" w:hint="default"/>
      </w:rPr>
    </w:lvl>
    <w:lvl w:ilvl="7" w:tplc="080C0003" w:tentative="1">
      <w:start w:val="1"/>
      <w:numFmt w:val="bullet"/>
      <w:lvlText w:val="o"/>
      <w:lvlJc w:val="left"/>
      <w:pPr>
        <w:ind w:left="6117" w:hanging="360"/>
      </w:pPr>
      <w:rPr>
        <w:rFonts w:ascii="Courier New" w:hAnsi="Courier New" w:cs="Courier New" w:hint="default"/>
      </w:rPr>
    </w:lvl>
    <w:lvl w:ilvl="8" w:tplc="080C0005" w:tentative="1">
      <w:start w:val="1"/>
      <w:numFmt w:val="bullet"/>
      <w:lvlText w:val=""/>
      <w:lvlJc w:val="left"/>
      <w:pPr>
        <w:ind w:left="6837" w:hanging="360"/>
      </w:pPr>
      <w:rPr>
        <w:rFonts w:ascii="Wingdings" w:hAnsi="Wingdings" w:hint="default"/>
      </w:rPr>
    </w:lvl>
  </w:abstractNum>
  <w:abstractNum w:abstractNumId="81" w15:restartNumberingAfterBreak="0">
    <w:nsid w:val="51B720EA"/>
    <w:multiLevelType w:val="hybridMultilevel"/>
    <w:tmpl w:val="F60E1F8E"/>
    <w:lvl w:ilvl="0" w:tplc="D5A8105A">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82" w15:restartNumberingAfterBreak="0">
    <w:nsid w:val="527052F0"/>
    <w:multiLevelType w:val="hybridMultilevel"/>
    <w:tmpl w:val="FC40E79E"/>
    <w:lvl w:ilvl="0" w:tplc="56A2020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53687FB5"/>
    <w:multiLevelType w:val="multilevel"/>
    <w:tmpl w:val="4F280138"/>
    <w:lvl w:ilvl="0">
      <w:start w:val="1"/>
      <w:numFmt w:val="lowerLetter"/>
      <w:lvlText w:val="(%1)"/>
      <w:lvlJc w:val="left"/>
      <w:pPr>
        <w:tabs>
          <w:tab w:val="num" w:pos="720"/>
        </w:tabs>
        <w:ind w:left="720" w:hanging="360"/>
      </w:pPr>
      <w:rPr>
        <w:rFonts w:hint="default"/>
        <w:sz w:val="24"/>
        <w:szCs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bullet"/>
      <w:lvlText w:val=""/>
      <w:lvlJc w:val="left"/>
      <w:pPr>
        <w:tabs>
          <w:tab w:val="num" w:pos="1800"/>
        </w:tabs>
        <w:ind w:left="1800" w:hanging="360"/>
      </w:pPr>
      <w:rPr>
        <w:rFonts w:ascii="Symbol" w:hAnsi="Symbol" w:hint="default"/>
      </w:rPr>
    </w:lvl>
    <w:lvl w:ilvl="4">
      <w:numFmt w:val="bullet"/>
      <w:lvlText w:val="-"/>
      <w:lvlJc w:val="left"/>
      <w:pPr>
        <w:tabs>
          <w:tab w:val="num" w:pos="2160"/>
        </w:tabs>
        <w:ind w:left="2160" w:hanging="360"/>
      </w:pPr>
      <w:rPr>
        <w:rFonts w:hint="default"/>
      </w:r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84" w15:restartNumberingAfterBreak="0">
    <w:nsid w:val="546D2A56"/>
    <w:multiLevelType w:val="hybridMultilevel"/>
    <w:tmpl w:val="CB20026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54BD0BEC"/>
    <w:multiLevelType w:val="singleLevel"/>
    <w:tmpl w:val="72D6F376"/>
    <w:lvl w:ilvl="0">
      <w:start w:val="1"/>
      <w:numFmt w:val="bullet"/>
      <w:pStyle w:val="Listacommarcas"/>
      <w:lvlText w:val=""/>
      <w:lvlJc w:val="left"/>
      <w:pPr>
        <w:tabs>
          <w:tab w:val="num" w:pos="283"/>
        </w:tabs>
        <w:ind w:left="283" w:hanging="283"/>
      </w:pPr>
      <w:rPr>
        <w:rFonts w:ascii="Symbol" w:hAnsi="Symbol"/>
      </w:rPr>
    </w:lvl>
  </w:abstractNum>
  <w:abstractNum w:abstractNumId="86" w15:restartNumberingAfterBreak="0">
    <w:nsid w:val="551C6791"/>
    <w:multiLevelType w:val="hybridMultilevel"/>
    <w:tmpl w:val="FA1230A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567E5DAD"/>
    <w:multiLevelType w:val="hybridMultilevel"/>
    <w:tmpl w:val="8BA02416"/>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56F654A0"/>
    <w:multiLevelType w:val="hybridMultilevel"/>
    <w:tmpl w:val="AEF69B0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7232DDB"/>
    <w:multiLevelType w:val="hybridMultilevel"/>
    <w:tmpl w:val="B1DA6D5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57CF6BE9"/>
    <w:multiLevelType w:val="hybridMultilevel"/>
    <w:tmpl w:val="DFE4B9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58730AA8"/>
    <w:multiLevelType w:val="hybridMultilevel"/>
    <w:tmpl w:val="1800F71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ABB7CB2"/>
    <w:multiLevelType w:val="hybridMultilevel"/>
    <w:tmpl w:val="0B96E3E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5C475AAD"/>
    <w:multiLevelType w:val="hybridMultilevel"/>
    <w:tmpl w:val="EE9C95E4"/>
    <w:lvl w:ilvl="0" w:tplc="B4A4A62A">
      <w:start w:val="1"/>
      <w:numFmt w:val="lowerLetter"/>
      <w:lvlText w:val="(%1)"/>
      <w:lvlJc w:val="left"/>
      <w:pPr>
        <w:ind w:left="2367" w:hanging="720"/>
      </w:pPr>
      <w:rPr>
        <w:rFonts w:hint="default"/>
      </w:rPr>
    </w:lvl>
    <w:lvl w:ilvl="1" w:tplc="080C0019" w:tentative="1">
      <w:start w:val="1"/>
      <w:numFmt w:val="lowerLetter"/>
      <w:lvlText w:val="%2."/>
      <w:lvlJc w:val="left"/>
      <w:pPr>
        <w:ind w:left="2007" w:hanging="360"/>
      </w:pPr>
    </w:lvl>
    <w:lvl w:ilvl="2" w:tplc="080C001B" w:tentative="1">
      <w:start w:val="1"/>
      <w:numFmt w:val="lowerRoman"/>
      <w:lvlText w:val="%3."/>
      <w:lvlJc w:val="right"/>
      <w:pPr>
        <w:ind w:left="2727" w:hanging="180"/>
      </w:pPr>
    </w:lvl>
    <w:lvl w:ilvl="3" w:tplc="080C000F" w:tentative="1">
      <w:start w:val="1"/>
      <w:numFmt w:val="decimal"/>
      <w:lvlText w:val="%4."/>
      <w:lvlJc w:val="left"/>
      <w:pPr>
        <w:ind w:left="3447" w:hanging="360"/>
      </w:pPr>
    </w:lvl>
    <w:lvl w:ilvl="4" w:tplc="080C0019" w:tentative="1">
      <w:start w:val="1"/>
      <w:numFmt w:val="lowerLetter"/>
      <w:lvlText w:val="%5."/>
      <w:lvlJc w:val="left"/>
      <w:pPr>
        <w:ind w:left="4167" w:hanging="360"/>
      </w:pPr>
    </w:lvl>
    <w:lvl w:ilvl="5" w:tplc="080C001B" w:tentative="1">
      <w:start w:val="1"/>
      <w:numFmt w:val="lowerRoman"/>
      <w:lvlText w:val="%6."/>
      <w:lvlJc w:val="right"/>
      <w:pPr>
        <w:ind w:left="4887" w:hanging="180"/>
      </w:pPr>
    </w:lvl>
    <w:lvl w:ilvl="6" w:tplc="080C000F" w:tentative="1">
      <w:start w:val="1"/>
      <w:numFmt w:val="decimal"/>
      <w:lvlText w:val="%7."/>
      <w:lvlJc w:val="left"/>
      <w:pPr>
        <w:ind w:left="5607" w:hanging="360"/>
      </w:pPr>
    </w:lvl>
    <w:lvl w:ilvl="7" w:tplc="080C0019" w:tentative="1">
      <w:start w:val="1"/>
      <w:numFmt w:val="lowerLetter"/>
      <w:lvlText w:val="%8."/>
      <w:lvlJc w:val="left"/>
      <w:pPr>
        <w:ind w:left="6327" w:hanging="360"/>
      </w:pPr>
    </w:lvl>
    <w:lvl w:ilvl="8" w:tplc="080C001B" w:tentative="1">
      <w:start w:val="1"/>
      <w:numFmt w:val="lowerRoman"/>
      <w:lvlText w:val="%9."/>
      <w:lvlJc w:val="right"/>
      <w:pPr>
        <w:ind w:left="7047" w:hanging="180"/>
      </w:pPr>
    </w:lvl>
  </w:abstractNum>
  <w:abstractNum w:abstractNumId="94" w15:restartNumberingAfterBreak="0">
    <w:nsid w:val="5E0D5783"/>
    <w:multiLevelType w:val="hybridMultilevel"/>
    <w:tmpl w:val="F7E6D01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662AA4"/>
    <w:multiLevelType w:val="hybridMultilevel"/>
    <w:tmpl w:val="6D26ABA8"/>
    <w:lvl w:ilvl="0" w:tplc="94F2B4EE">
      <w:start w:val="1"/>
      <w:numFmt w:val="lowerRoman"/>
      <w:lvlText w:val="(%1)"/>
      <w:lvlJc w:val="left"/>
      <w:pPr>
        <w:tabs>
          <w:tab w:val="num" w:pos="1531"/>
        </w:tabs>
        <w:ind w:left="1531"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5F01659F"/>
    <w:multiLevelType w:val="hybridMultilevel"/>
    <w:tmpl w:val="850EFF4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15:restartNumberingAfterBreak="0">
    <w:nsid w:val="5FD366C9"/>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607E7A4C"/>
    <w:multiLevelType w:val="hybridMultilevel"/>
    <w:tmpl w:val="279611E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6141353C"/>
    <w:multiLevelType w:val="hybridMultilevel"/>
    <w:tmpl w:val="E0EE9508"/>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62B6278B"/>
    <w:multiLevelType w:val="hybridMultilevel"/>
    <w:tmpl w:val="76261FDC"/>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633A6F21"/>
    <w:multiLevelType w:val="hybridMultilevel"/>
    <w:tmpl w:val="153CFBF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644F0663"/>
    <w:multiLevelType w:val="hybridMultilevel"/>
    <w:tmpl w:val="5C06B010"/>
    <w:lvl w:ilvl="0" w:tplc="85F44E24">
      <w:start w:val="2"/>
      <w:numFmt w:val="bullet"/>
      <w:lvlText w:val="-"/>
      <w:lvlJc w:val="left"/>
      <w:pPr>
        <w:ind w:left="2138" w:hanging="360"/>
      </w:pPr>
      <w:rPr>
        <w:rFonts w:ascii="Calibri" w:eastAsia="Calibri" w:hAnsi="Calibri" w:cs="Calibri" w:hint="default"/>
      </w:rPr>
    </w:lvl>
    <w:lvl w:ilvl="1" w:tplc="080C0003" w:tentative="1">
      <w:start w:val="1"/>
      <w:numFmt w:val="bullet"/>
      <w:lvlText w:val="o"/>
      <w:lvlJc w:val="left"/>
      <w:pPr>
        <w:ind w:left="2858" w:hanging="360"/>
      </w:pPr>
      <w:rPr>
        <w:rFonts w:ascii="Courier New" w:hAnsi="Courier New" w:cs="Courier New" w:hint="default"/>
      </w:rPr>
    </w:lvl>
    <w:lvl w:ilvl="2" w:tplc="080C0005" w:tentative="1">
      <w:start w:val="1"/>
      <w:numFmt w:val="bullet"/>
      <w:lvlText w:val=""/>
      <w:lvlJc w:val="left"/>
      <w:pPr>
        <w:ind w:left="3578" w:hanging="360"/>
      </w:pPr>
      <w:rPr>
        <w:rFonts w:ascii="Wingdings" w:hAnsi="Wingdings" w:hint="default"/>
      </w:rPr>
    </w:lvl>
    <w:lvl w:ilvl="3" w:tplc="080C0001" w:tentative="1">
      <w:start w:val="1"/>
      <w:numFmt w:val="bullet"/>
      <w:lvlText w:val=""/>
      <w:lvlJc w:val="left"/>
      <w:pPr>
        <w:ind w:left="4298" w:hanging="360"/>
      </w:pPr>
      <w:rPr>
        <w:rFonts w:ascii="Symbol" w:hAnsi="Symbol" w:hint="default"/>
      </w:rPr>
    </w:lvl>
    <w:lvl w:ilvl="4" w:tplc="080C0003">
      <w:start w:val="1"/>
      <w:numFmt w:val="bullet"/>
      <w:lvlText w:val="o"/>
      <w:lvlJc w:val="left"/>
      <w:pPr>
        <w:ind w:left="5018" w:hanging="360"/>
      </w:pPr>
      <w:rPr>
        <w:rFonts w:ascii="Courier New" w:hAnsi="Courier New" w:cs="Courier New" w:hint="default"/>
      </w:rPr>
    </w:lvl>
    <w:lvl w:ilvl="5" w:tplc="080C0005" w:tentative="1">
      <w:start w:val="1"/>
      <w:numFmt w:val="bullet"/>
      <w:lvlText w:val=""/>
      <w:lvlJc w:val="left"/>
      <w:pPr>
        <w:ind w:left="5738" w:hanging="360"/>
      </w:pPr>
      <w:rPr>
        <w:rFonts w:ascii="Wingdings" w:hAnsi="Wingdings" w:hint="default"/>
      </w:rPr>
    </w:lvl>
    <w:lvl w:ilvl="6" w:tplc="080C0001" w:tentative="1">
      <w:start w:val="1"/>
      <w:numFmt w:val="bullet"/>
      <w:lvlText w:val=""/>
      <w:lvlJc w:val="left"/>
      <w:pPr>
        <w:ind w:left="6458" w:hanging="360"/>
      </w:pPr>
      <w:rPr>
        <w:rFonts w:ascii="Symbol" w:hAnsi="Symbol" w:hint="default"/>
      </w:rPr>
    </w:lvl>
    <w:lvl w:ilvl="7" w:tplc="080C0003" w:tentative="1">
      <w:start w:val="1"/>
      <w:numFmt w:val="bullet"/>
      <w:lvlText w:val="o"/>
      <w:lvlJc w:val="left"/>
      <w:pPr>
        <w:ind w:left="7178" w:hanging="360"/>
      </w:pPr>
      <w:rPr>
        <w:rFonts w:ascii="Courier New" w:hAnsi="Courier New" w:cs="Courier New" w:hint="default"/>
      </w:rPr>
    </w:lvl>
    <w:lvl w:ilvl="8" w:tplc="080C0005" w:tentative="1">
      <w:start w:val="1"/>
      <w:numFmt w:val="bullet"/>
      <w:lvlText w:val=""/>
      <w:lvlJc w:val="left"/>
      <w:pPr>
        <w:ind w:left="7898" w:hanging="360"/>
      </w:pPr>
      <w:rPr>
        <w:rFonts w:ascii="Wingdings" w:hAnsi="Wingdings" w:hint="default"/>
      </w:rPr>
    </w:lvl>
  </w:abstractNum>
  <w:abstractNum w:abstractNumId="103" w15:restartNumberingAfterBreak="0">
    <w:nsid w:val="64B668D4"/>
    <w:multiLevelType w:val="hybridMultilevel"/>
    <w:tmpl w:val="9B3480C8"/>
    <w:lvl w:ilvl="0" w:tplc="D5A8105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4" w15:restartNumberingAfterBreak="0">
    <w:nsid w:val="65442E6E"/>
    <w:multiLevelType w:val="hybridMultilevel"/>
    <w:tmpl w:val="BCF6A040"/>
    <w:lvl w:ilvl="0" w:tplc="85F44E24">
      <w:start w:val="2"/>
      <w:numFmt w:val="bullet"/>
      <w:lvlText w:val="-"/>
      <w:lvlJc w:val="left"/>
      <w:pPr>
        <w:ind w:left="2138" w:hanging="360"/>
      </w:pPr>
      <w:rPr>
        <w:rFonts w:ascii="Calibri" w:eastAsia="Calibri" w:hAnsi="Calibri" w:cs="Calibri" w:hint="default"/>
      </w:rPr>
    </w:lvl>
    <w:lvl w:ilvl="1" w:tplc="080C0003" w:tentative="1">
      <w:start w:val="1"/>
      <w:numFmt w:val="bullet"/>
      <w:lvlText w:val="o"/>
      <w:lvlJc w:val="left"/>
      <w:pPr>
        <w:ind w:left="2858" w:hanging="360"/>
      </w:pPr>
      <w:rPr>
        <w:rFonts w:ascii="Courier New" w:hAnsi="Courier New" w:cs="Courier New" w:hint="default"/>
      </w:rPr>
    </w:lvl>
    <w:lvl w:ilvl="2" w:tplc="080C0005" w:tentative="1">
      <w:start w:val="1"/>
      <w:numFmt w:val="bullet"/>
      <w:lvlText w:val=""/>
      <w:lvlJc w:val="left"/>
      <w:pPr>
        <w:ind w:left="3578" w:hanging="360"/>
      </w:pPr>
      <w:rPr>
        <w:rFonts w:ascii="Wingdings" w:hAnsi="Wingdings" w:hint="default"/>
      </w:rPr>
    </w:lvl>
    <w:lvl w:ilvl="3" w:tplc="080C0001" w:tentative="1">
      <w:start w:val="1"/>
      <w:numFmt w:val="bullet"/>
      <w:lvlText w:val=""/>
      <w:lvlJc w:val="left"/>
      <w:pPr>
        <w:ind w:left="4298" w:hanging="360"/>
      </w:pPr>
      <w:rPr>
        <w:rFonts w:ascii="Symbol" w:hAnsi="Symbol" w:hint="default"/>
      </w:rPr>
    </w:lvl>
    <w:lvl w:ilvl="4" w:tplc="85F44E24">
      <w:start w:val="2"/>
      <w:numFmt w:val="bullet"/>
      <w:lvlText w:val="-"/>
      <w:lvlJc w:val="left"/>
      <w:pPr>
        <w:ind w:left="5018" w:hanging="360"/>
      </w:pPr>
      <w:rPr>
        <w:rFonts w:ascii="Calibri" w:eastAsia="Calibri" w:hAnsi="Calibri" w:cs="Calibri" w:hint="default"/>
      </w:rPr>
    </w:lvl>
    <w:lvl w:ilvl="5" w:tplc="080C0005" w:tentative="1">
      <w:start w:val="1"/>
      <w:numFmt w:val="bullet"/>
      <w:lvlText w:val=""/>
      <w:lvlJc w:val="left"/>
      <w:pPr>
        <w:ind w:left="5738" w:hanging="360"/>
      </w:pPr>
      <w:rPr>
        <w:rFonts w:ascii="Wingdings" w:hAnsi="Wingdings" w:hint="default"/>
      </w:rPr>
    </w:lvl>
    <w:lvl w:ilvl="6" w:tplc="080C0001" w:tentative="1">
      <w:start w:val="1"/>
      <w:numFmt w:val="bullet"/>
      <w:lvlText w:val=""/>
      <w:lvlJc w:val="left"/>
      <w:pPr>
        <w:ind w:left="6458" w:hanging="360"/>
      </w:pPr>
      <w:rPr>
        <w:rFonts w:ascii="Symbol" w:hAnsi="Symbol" w:hint="default"/>
      </w:rPr>
    </w:lvl>
    <w:lvl w:ilvl="7" w:tplc="080C0003" w:tentative="1">
      <w:start w:val="1"/>
      <w:numFmt w:val="bullet"/>
      <w:lvlText w:val="o"/>
      <w:lvlJc w:val="left"/>
      <w:pPr>
        <w:ind w:left="7178" w:hanging="360"/>
      </w:pPr>
      <w:rPr>
        <w:rFonts w:ascii="Courier New" w:hAnsi="Courier New" w:cs="Courier New" w:hint="default"/>
      </w:rPr>
    </w:lvl>
    <w:lvl w:ilvl="8" w:tplc="080C0005" w:tentative="1">
      <w:start w:val="1"/>
      <w:numFmt w:val="bullet"/>
      <w:lvlText w:val=""/>
      <w:lvlJc w:val="left"/>
      <w:pPr>
        <w:ind w:left="7898" w:hanging="360"/>
      </w:pPr>
      <w:rPr>
        <w:rFonts w:ascii="Wingdings" w:hAnsi="Wingdings" w:hint="default"/>
      </w:rPr>
    </w:lvl>
  </w:abstractNum>
  <w:abstractNum w:abstractNumId="105" w15:restartNumberingAfterBreak="0">
    <w:nsid w:val="654A1CAC"/>
    <w:multiLevelType w:val="hybridMultilevel"/>
    <w:tmpl w:val="427AA1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65C20F49"/>
    <w:multiLevelType w:val="hybridMultilevel"/>
    <w:tmpl w:val="22F091F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15:restartNumberingAfterBreak="0">
    <w:nsid w:val="65E84609"/>
    <w:multiLevelType w:val="hybridMultilevel"/>
    <w:tmpl w:val="10A276B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0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10" w15:restartNumberingAfterBreak="0">
    <w:nsid w:val="680D79B0"/>
    <w:multiLevelType w:val="hybridMultilevel"/>
    <w:tmpl w:val="BFEC716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15:restartNumberingAfterBreak="0">
    <w:nsid w:val="68403F7A"/>
    <w:multiLevelType w:val="hybridMultilevel"/>
    <w:tmpl w:val="C56A216E"/>
    <w:lvl w:ilvl="0" w:tplc="0809000B">
      <w:start w:val="1"/>
      <w:numFmt w:val="bullet"/>
      <w:lvlText w:val=""/>
      <w:lvlJc w:val="left"/>
      <w:pPr>
        <w:ind w:left="1077" w:hanging="360"/>
      </w:pPr>
      <w:rPr>
        <w:rFonts w:ascii="Wingdings" w:hAnsi="Wingdings" w:hint="default"/>
      </w:rPr>
    </w:lvl>
    <w:lvl w:ilvl="1" w:tplc="080C0003" w:tentative="1">
      <w:start w:val="1"/>
      <w:numFmt w:val="bullet"/>
      <w:lvlText w:val="o"/>
      <w:lvlJc w:val="left"/>
      <w:pPr>
        <w:ind w:left="1797" w:hanging="360"/>
      </w:pPr>
      <w:rPr>
        <w:rFonts w:ascii="Courier New" w:hAnsi="Courier New" w:cs="Courier New" w:hint="default"/>
      </w:rPr>
    </w:lvl>
    <w:lvl w:ilvl="2" w:tplc="080C0005" w:tentative="1">
      <w:start w:val="1"/>
      <w:numFmt w:val="bullet"/>
      <w:lvlText w:val=""/>
      <w:lvlJc w:val="left"/>
      <w:pPr>
        <w:ind w:left="2517" w:hanging="360"/>
      </w:pPr>
      <w:rPr>
        <w:rFonts w:ascii="Wingdings" w:hAnsi="Wingdings" w:hint="default"/>
      </w:rPr>
    </w:lvl>
    <w:lvl w:ilvl="3" w:tplc="080C0001" w:tentative="1">
      <w:start w:val="1"/>
      <w:numFmt w:val="bullet"/>
      <w:lvlText w:val=""/>
      <w:lvlJc w:val="left"/>
      <w:pPr>
        <w:ind w:left="3237" w:hanging="360"/>
      </w:pPr>
      <w:rPr>
        <w:rFonts w:ascii="Symbol" w:hAnsi="Symbol" w:hint="default"/>
      </w:rPr>
    </w:lvl>
    <w:lvl w:ilvl="4" w:tplc="080C0003" w:tentative="1">
      <w:start w:val="1"/>
      <w:numFmt w:val="bullet"/>
      <w:lvlText w:val="o"/>
      <w:lvlJc w:val="left"/>
      <w:pPr>
        <w:ind w:left="3957" w:hanging="360"/>
      </w:pPr>
      <w:rPr>
        <w:rFonts w:ascii="Courier New" w:hAnsi="Courier New" w:cs="Courier New" w:hint="default"/>
      </w:rPr>
    </w:lvl>
    <w:lvl w:ilvl="5" w:tplc="080C0005" w:tentative="1">
      <w:start w:val="1"/>
      <w:numFmt w:val="bullet"/>
      <w:lvlText w:val=""/>
      <w:lvlJc w:val="left"/>
      <w:pPr>
        <w:ind w:left="4677" w:hanging="360"/>
      </w:pPr>
      <w:rPr>
        <w:rFonts w:ascii="Wingdings" w:hAnsi="Wingdings" w:hint="default"/>
      </w:rPr>
    </w:lvl>
    <w:lvl w:ilvl="6" w:tplc="080C0001" w:tentative="1">
      <w:start w:val="1"/>
      <w:numFmt w:val="bullet"/>
      <w:lvlText w:val=""/>
      <w:lvlJc w:val="left"/>
      <w:pPr>
        <w:ind w:left="5397" w:hanging="360"/>
      </w:pPr>
      <w:rPr>
        <w:rFonts w:ascii="Symbol" w:hAnsi="Symbol" w:hint="default"/>
      </w:rPr>
    </w:lvl>
    <w:lvl w:ilvl="7" w:tplc="080C0003" w:tentative="1">
      <w:start w:val="1"/>
      <w:numFmt w:val="bullet"/>
      <w:lvlText w:val="o"/>
      <w:lvlJc w:val="left"/>
      <w:pPr>
        <w:ind w:left="6117" w:hanging="360"/>
      </w:pPr>
      <w:rPr>
        <w:rFonts w:ascii="Courier New" w:hAnsi="Courier New" w:cs="Courier New" w:hint="default"/>
      </w:rPr>
    </w:lvl>
    <w:lvl w:ilvl="8" w:tplc="080C0005" w:tentative="1">
      <w:start w:val="1"/>
      <w:numFmt w:val="bullet"/>
      <w:lvlText w:val=""/>
      <w:lvlJc w:val="left"/>
      <w:pPr>
        <w:ind w:left="6837" w:hanging="360"/>
      </w:pPr>
      <w:rPr>
        <w:rFonts w:ascii="Wingdings" w:hAnsi="Wingdings" w:hint="default"/>
      </w:rPr>
    </w:lvl>
  </w:abstractNum>
  <w:abstractNum w:abstractNumId="112" w15:restartNumberingAfterBreak="0">
    <w:nsid w:val="6960603E"/>
    <w:multiLevelType w:val="hybridMultilevel"/>
    <w:tmpl w:val="D4764A06"/>
    <w:lvl w:ilvl="0" w:tplc="B4989B1A">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3" w15:restartNumberingAfterBreak="0">
    <w:nsid w:val="69D97F07"/>
    <w:multiLevelType w:val="hybridMultilevel"/>
    <w:tmpl w:val="1A1E51C0"/>
    <w:lvl w:ilvl="0" w:tplc="D5A8105A">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4" w15:restartNumberingAfterBreak="0">
    <w:nsid w:val="6A32567A"/>
    <w:multiLevelType w:val="hybridMultilevel"/>
    <w:tmpl w:val="EBC0A19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6C6529B2"/>
    <w:multiLevelType w:val="hybridMultilevel"/>
    <w:tmpl w:val="79FA102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15:restartNumberingAfterBreak="0">
    <w:nsid w:val="6D522CB8"/>
    <w:multiLevelType w:val="hybridMultilevel"/>
    <w:tmpl w:val="2A4CFB9E"/>
    <w:lvl w:ilvl="0" w:tplc="64988532">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15:restartNumberingAfterBreak="0">
    <w:nsid w:val="6DF4089B"/>
    <w:multiLevelType w:val="hybridMultilevel"/>
    <w:tmpl w:val="C680B276"/>
    <w:lvl w:ilvl="0" w:tplc="D5A8105A">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8" w15:restartNumberingAfterBreak="0">
    <w:nsid w:val="6DF51693"/>
    <w:multiLevelType w:val="hybridMultilevel"/>
    <w:tmpl w:val="643A7CB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20" w15:restartNumberingAfterBreak="0">
    <w:nsid w:val="702D4D09"/>
    <w:multiLevelType w:val="hybridMultilevel"/>
    <w:tmpl w:val="778226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1" w15:restartNumberingAfterBreak="0">
    <w:nsid w:val="702F7E66"/>
    <w:multiLevelType w:val="hybridMultilevel"/>
    <w:tmpl w:val="55C4D96C"/>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1325247"/>
    <w:multiLevelType w:val="hybridMultilevel"/>
    <w:tmpl w:val="7E121DB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3" w15:restartNumberingAfterBreak="0">
    <w:nsid w:val="71D72855"/>
    <w:multiLevelType w:val="hybridMultilevel"/>
    <w:tmpl w:val="F8EABE2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4" w15:restartNumberingAfterBreak="0">
    <w:nsid w:val="72295FD6"/>
    <w:multiLevelType w:val="hybridMultilevel"/>
    <w:tmpl w:val="BB625866"/>
    <w:lvl w:ilvl="0" w:tplc="94F2B4EE">
      <w:start w:val="1"/>
      <w:numFmt w:val="lowerRoman"/>
      <w:lvlText w:val="(%1)"/>
      <w:lvlJc w:val="left"/>
      <w:pPr>
        <w:ind w:left="1854" w:hanging="360"/>
      </w:pPr>
      <w:rPr>
        <w:rFonts w:hint="default"/>
      </w:rPr>
    </w:lvl>
    <w:lvl w:ilvl="1" w:tplc="080C0019" w:tentative="1">
      <w:start w:val="1"/>
      <w:numFmt w:val="lowerLetter"/>
      <w:lvlText w:val="%2."/>
      <w:lvlJc w:val="left"/>
      <w:pPr>
        <w:ind w:left="2574" w:hanging="360"/>
      </w:pPr>
    </w:lvl>
    <w:lvl w:ilvl="2" w:tplc="080C001B" w:tentative="1">
      <w:start w:val="1"/>
      <w:numFmt w:val="lowerRoman"/>
      <w:lvlText w:val="%3."/>
      <w:lvlJc w:val="right"/>
      <w:pPr>
        <w:ind w:left="3294" w:hanging="180"/>
      </w:pPr>
    </w:lvl>
    <w:lvl w:ilvl="3" w:tplc="080C000F" w:tentative="1">
      <w:start w:val="1"/>
      <w:numFmt w:val="decimal"/>
      <w:lvlText w:val="%4."/>
      <w:lvlJc w:val="left"/>
      <w:pPr>
        <w:ind w:left="4014" w:hanging="360"/>
      </w:pPr>
    </w:lvl>
    <w:lvl w:ilvl="4" w:tplc="080C0019" w:tentative="1">
      <w:start w:val="1"/>
      <w:numFmt w:val="lowerLetter"/>
      <w:lvlText w:val="%5."/>
      <w:lvlJc w:val="left"/>
      <w:pPr>
        <w:ind w:left="4734" w:hanging="360"/>
      </w:pPr>
    </w:lvl>
    <w:lvl w:ilvl="5" w:tplc="080C001B" w:tentative="1">
      <w:start w:val="1"/>
      <w:numFmt w:val="lowerRoman"/>
      <w:lvlText w:val="%6."/>
      <w:lvlJc w:val="right"/>
      <w:pPr>
        <w:ind w:left="5454" w:hanging="180"/>
      </w:pPr>
    </w:lvl>
    <w:lvl w:ilvl="6" w:tplc="080C000F" w:tentative="1">
      <w:start w:val="1"/>
      <w:numFmt w:val="decimal"/>
      <w:lvlText w:val="%7."/>
      <w:lvlJc w:val="left"/>
      <w:pPr>
        <w:ind w:left="6174" w:hanging="360"/>
      </w:pPr>
    </w:lvl>
    <w:lvl w:ilvl="7" w:tplc="080C0019" w:tentative="1">
      <w:start w:val="1"/>
      <w:numFmt w:val="lowerLetter"/>
      <w:lvlText w:val="%8."/>
      <w:lvlJc w:val="left"/>
      <w:pPr>
        <w:ind w:left="6894" w:hanging="360"/>
      </w:pPr>
    </w:lvl>
    <w:lvl w:ilvl="8" w:tplc="080C001B" w:tentative="1">
      <w:start w:val="1"/>
      <w:numFmt w:val="lowerRoman"/>
      <w:lvlText w:val="%9."/>
      <w:lvlJc w:val="right"/>
      <w:pPr>
        <w:ind w:left="7614" w:hanging="180"/>
      </w:pPr>
    </w:lvl>
  </w:abstractNum>
  <w:abstractNum w:abstractNumId="125" w15:restartNumberingAfterBreak="0">
    <w:nsid w:val="72DF387F"/>
    <w:multiLevelType w:val="hybridMultilevel"/>
    <w:tmpl w:val="416E8BF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15:restartNumberingAfterBreak="0">
    <w:nsid w:val="73C50C62"/>
    <w:multiLevelType w:val="hybridMultilevel"/>
    <w:tmpl w:val="754C68F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7" w15:restartNumberingAfterBreak="0">
    <w:nsid w:val="75146312"/>
    <w:multiLevelType w:val="hybridMultilevel"/>
    <w:tmpl w:val="F7A29D4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 w15:restartNumberingAfterBreak="0">
    <w:nsid w:val="76834DDF"/>
    <w:multiLevelType w:val="hybridMultilevel"/>
    <w:tmpl w:val="49CEB54E"/>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7F668AB"/>
    <w:multiLevelType w:val="hybridMultilevel"/>
    <w:tmpl w:val="4EC89ED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0" w15:restartNumberingAfterBreak="0">
    <w:nsid w:val="78B34675"/>
    <w:multiLevelType w:val="hybridMultilevel"/>
    <w:tmpl w:val="7542DF12"/>
    <w:lvl w:ilvl="0" w:tplc="1DC67444">
      <w:start w:val="2"/>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1" w15:restartNumberingAfterBreak="0">
    <w:nsid w:val="7A23593A"/>
    <w:multiLevelType w:val="hybridMultilevel"/>
    <w:tmpl w:val="A704D794"/>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2" w15:restartNumberingAfterBreak="0">
    <w:nsid w:val="7EF854CF"/>
    <w:multiLevelType w:val="hybridMultilevel"/>
    <w:tmpl w:val="9B3AADA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3" w15:restartNumberingAfterBreak="0">
    <w:nsid w:val="7F99776F"/>
    <w:multiLevelType w:val="hybridMultilevel"/>
    <w:tmpl w:val="5DCAABBA"/>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4" w15:restartNumberingAfterBreak="0">
    <w:nsid w:val="7FB0689A"/>
    <w:multiLevelType w:val="hybridMultilevel"/>
    <w:tmpl w:val="81CCE9A0"/>
    <w:lvl w:ilvl="0" w:tplc="4A24D532">
      <w:start w:val="1"/>
      <w:numFmt w:val="lowerRoman"/>
      <w:lvlText w:val="(%1)"/>
      <w:lvlJc w:val="left"/>
      <w:pPr>
        <w:ind w:left="720" w:hanging="360"/>
      </w:pPr>
      <w:rPr>
        <w:rFonts w:hint="default"/>
      </w:rPr>
    </w:lvl>
    <w:lvl w:ilvl="1" w:tplc="B4A4A62A">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36033714">
    <w:abstractNumId w:val="69"/>
  </w:num>
  <w:num w:numId="2" w16cid:durableId="1560634353">
    <w:abstractNumId w:val="25"/>
  </w:num>
  <w:num w:numId="3" w16cid:durableId="2139834371">
    <w:abstractNumId w:val="74"/>
  </w:num>
  <w:num w:numId="4" w16cid:durableId="742028563">
    <w:abstractNumId w:val="56"/>
  </w:num>
  <w:num w:numId="5" w16cid:durableId="187106032">
    <w:abstractNumId w:val="31"/>
  </w:num>
  <w:num w:numId="6" w16cid:durableId="476383912">
    <w:abstractNumId w:val="95"/>
  </w:num>
  <w:num w:numId="7" w16cid:durableId="574976399">
    <w:abstractNumId w:val="63"/>
  </w:num>
  <w:num w:numId="8" w16cid:durableId="2033678560">
    <w:abstractNumId w:val="6"/>
  </w:num>
  <w:num w:numId="9" w16cid:durableId="580523305">
    <w:abstractNumId w:val="27"/>
  </w:num>
  <w:num w:numId="10" w16cid:durableId="376666690">
    <w:abstractNumId w:val="18"/>
  </w:num>
  <w:num w:numId="11" w16cid:durableId="1002663970">
    <w:abstractNumId w:val="7"/>
  </w:num>
  <w:num w:numId="12" w16cid:durableId="1751803281">
    <w:abstractNumId w:val="79"/>
  </w:num>
  <w:num w:numId="13" w16cid:durableId="297224700">
    <w:abstractNumId w:val="98"/>
  </w:num>
  <w:num w:numId="14" w16cid:durableId="1282300912">
    <w:abstractNumId w:val="86"/>
  </w:num>
  <w:num w:numId="15" w16cid:durableId="1943493103">
    <w:abstractNumId w:val="26"/>
  </w:num>
  <w:num w:numId="16" w16cid:durableId="934899724">
    <w:abstractNumId w:val="9"/>
  </w:num>
  <w:num w:numId="17" w16cid:durableId="886262651">
    <w:abstractNumId w:val="10"/>
  </w:num>
  <w:num w:numId="18" w16cid:durableId="1918829665">
    <w:abstractNumId w:val="82"/>
  </w:num>
  <w:num w:numId="19" w16cid:durableId="882207166">
    <w:abstractNumId w:val="132"/>
  </w:num>
  <w:num w:numId="20" w16cid:durableId="498614834">
    <w:abstractNumId w:val="48"/>
  </w:num>
  <w:num w:numId="21" w16cid:durableId="1921062274">
    <w:abstractNumId w:val="42"/>
  </w:num>
  <w:num w:numId="22" w16cid:durableId="1786382812">
    <w:abstractNumId w:val="17"/>
  </w:num>
  <w:num w:numId="23" w16cid:durableId="461656999">
    <w:abstractNumId w:val="50"/>
  </w:num>
  <w:num w:numId="24" w16cid:durableId="1952975416">
    <w:abstractNumId w:val="125"/>
  </w:num>
  <w:num w:numId="25" w16cid:durableId="1009024270">
    <w:abstractNumId w:val="70"/>
  </w:num>
  <w:num w:numId="26" w16cid:durableId="2082748658">
    <w:abstractNumId w:val="44"/>
  </w:num>
  <w:num w:numId="27" w16cid:durableId="1806701802">
    <w:abstractNumId w:val="85"/>
  </w:num>
  <w:num w:numId="28" w16cid:durableId="75515575">
    <w:abstractNumId w:val="52"/>
  </w:num>
  <w:num w:numId="29" w16cid:durableId="765928368">
    <w:abstractNumId w:val="41"/>
  </w:num>
  <w:num w:numId="30" w16cid:durableId="37166224">
    <w:abstractNumId w:val="24"/>
  </w:num>
  <w:num w:numId="31" w16cid:durableId="1497529137">
    <w:abstractNumId w:val="22"/>
  </w:num>
  <w:num w:numId="32" w16cid:durableId="1898936270">
    <w:abstractNumId w:val="109"/>
  </w:num>
  <w:num w:numId="33" w16cid:durableId="695934218">
    <w:abstractNumId w:val="108"/>
  </w:num>
  <w:num w:numId="34" w16cid:durableId="1679383834">
    <w:abstractNumId w:val="119"/>
  </w:num>
  <w:num w:numId="35" w16cid:durableId="507259142">
    <w:abstractNumId w:val="37"/>
  </w:num>
  <w:num w:numId="36" w16cid:durableId="564417549">
    <w:abstractNumId w:val="58"/>
  </w:num>
  <w:num w:numId="37" w16cid:durableId="1431075914">
    <w:abstractNumId w:val="67"/>
  </w:num>
  <w:num w:numId="38" w16cid:durableId="335773015">
    <w:abstractNumId w:val="64"/>
  </w:num>
  <w:num w:numId="39" w16cid:durableId="320089316">
    <w:abstractNumId w:val="4"/>
  </w:num>
  <w:num w:numId="40" w16cid:durableId="2095662807">
    <w:abstractNumId w:val="73"/>
  </w:num>
  <w:num w:numId="41" w16cid:durableId="818808305">
    <w:abstractNumId w:val="131"/>
  </w:num>
  <w:num w:numId="42" w16cid:durableId="1750616934">
    <w:abstractNumId w:val="83"/>
  </w:num>
  <w:num w:numId="43" w16cid:durableId="735399148">
    <w:abstractNumId w:val="91"/>
  </w:num>
  <w:num w:numId="44" w16cid:durableId="555092064">
    <w:abstractNumId w:val="115"/>
  </w:num>
  <w:num w:numId="45" w16cid:durableId="1679429383">
    <w:abstractNumId w:val="84"/>
  </w:num>
  <w:num w:numId="46" w16cid:durableId="1609695270">
    <w:abstractNumId w:val="99"/>
  </w:num>
  <w:num w:numId="47" w16cid:durableId="77483669">
    <w:abstractNumId w:val="14"/>
  </w:num>
  <w:num w:numId="48" w16cid:durableId="159853876">
    <w:abstractNumId w:val="81"/>
  </w:num>
  <w:num w:numId="49" w16cid:durableId="1715497583">
    <w:abstractNumId w:val="127"/>
  </w:num>
  <w:num w:numId="50" w16cid:durableId="1000622093">
    <w:abstractNumId w:val="118"/>
  </w:num>
  <w:num w:numId="51" w16cid:durableId="1285774921">
    <w:abstractNumId w:val="54"/>
  </w:num>
  <w:num w:numId="52" w16cid:durableId="711424300">
    <w:abstractNumId w:val="75"/>
  </w:num>
  <w:num w:numId="53" w16cid:durableId="551502644">
    <w:abstractNumId w:val="8"/>
  </w:num>
  <w:num w:numId="54" w16cid:durableId="690105712">
    <w:abstractNumId w:val="129"/>
  </w:num>
  <w:num w:numId="55" w16cid:durableId="895777079">
    <w:abstractNumId w:val="88"/>
  </w:num>
  <w:num w:numId="56" w16cid:durableId="1306203154">
    <w:abstractNumId w:val="89"/>
  </w:num>
  <w:num w:numId="57" w16cid:durableId="1759909821">
    <w:abstractNumId w:val="55"/>
  </w:num>
  <w:num w:numId="58" w16cid:durableId="1692028742">
    <w:abstractNumId w:val="28"/>
  </w:num>
  <w:num w:numId="59" w16cid:durableId="1990787218">
    <w:abstractNumId w:val="23"/>
  </w:num>
  <w:num w:numId="60" w16cid:durableId="1517768486">
    <w:abstractNumId w:val="107"/>
  </w:num>
  <w:num w:numId="61" w16cid:durableId="1843007305">
    <w:abstractNumId w:val="123"/>
  </w:num>
  <w:num w:numId="62" w16cid:durableId="1526022300">
    <w:abstractNumId w:val="34"/>
  </w:num>
  <w:num w:numId="63" w16cid:durableId="724184133">
    <w:abstractNumId w:val="96"/>
  </w:num>
  <w:num w:numId="64" w16cid:durableId="538587375">
    <w:abstractNumId w:val="97"/>
  </w:num>
  <w:num w:numId="65" w16cid:durableId="1095125437">
    <w:abstractNumId w:val="134"/>
  </w:num>
  <w:num w:numId="66" w16cid:durableId="202134869">
    <w:abstractNumId w:val="121"/>
  </w:num>
  <w:num w:numId="67" w16cid:durableId="880048469">
    <w:abstractNumId w:val="60"/>
  </w:num>
  <w:num w:numId="68" w16cid:durableId="1763603799">
    <w:abstractNumId w:val="126"/>
  </w:num>
  <w:num w:numId="69" w16cid:durableId="1790585348">
    <w:abstractNumId w:val="2"/>
  </w:num>
  <w:num w:numId="70" w16cid:durableId="975261452">
    <w:abstractNumId w:val="49"/>
  </w:num>
  <w:num w:numId="71" w16cid:durableId="1113402357">
    <w:abstractNumId w:val="110"/>
  </w:num>
  <w:num w:numId="72" w16cid:durableId="1394767433">
    <w:abstractNumId w:val="101"/>
  </w:num>
  <w:num w:numId="73" w16cid:durableId="1584219528">
    <w:abstractNumId w:val="43"/>
  </w:num>
  <w:num w:numId="74" w16cid:durableId="304044222">
    <w:abstractNumId w:val="72"/>
  </w:num>
  <w:num w:numId="75" w16cid:durableId="53553417">
    <w:abstractNumId w:val="105"/>
  </w:num>
  <w:num w:numId="76" w16cid:durableId="1319192786">
    <w:abstractNumId w:val="76"/>
  </w:num>
  <w:num w:numId="77" w16cid:durableId="926427895">
    <w:abstractNumId w:val="116"/>
  </w:num>
  <w:num w:numId="78" w16cid:durableId="519199425">
    <w:abstractNumId w:val="21"/>
  </w:num>
  <w:num w:numId="79" w16cid:durableId="1308704304">
    <w:abstractNumId w:val="19"/>
  </w:num>
  <w:num w:numId="80" w16cid:durableId="741875677">
    <w:abstractNumId w:val="59"/>
  </w:num>
  <w:num w:numId="81" w16cid:durableId="615215592">
    <w:abstractNumId w:val="1"/>
  </w:num>
  <w:num w:numId="82" w16cid:durableId="31735530">
    <w:abstractNumId w:val="100"/>
  </w:num>
  <w:num w:numId="83" w16cid:durableId="1273829848">
    <w:abstractNumId w:val="0"/>
  </w:num>
  <w:num w:numId="84" w16cid:durableId="1735346828">
    <w:abstractNumId w:val="45"/>
  </w:num>
  <w:num w:numId="85" w16cid:durableId="633604577">
    <w:abstractNumId w:val="87"/>
  </w:num>
  <w:num w:numId="86" w16cid:durableId="537203370">
    <w:abstractNumId w:val="92"/>
  </w:num>
  <w:num w:numId="87" w16cid:durableId="1149831816">
    <w:abstractNumId w:val="90"/>
  </w:num>
  <w:num w:numId="88" w16cid:durableId="175655621">
    <w:abstractNumId w:val="113"/>
  </w:num>
  <w:num w:numId="89" w16cid:durableId="1531409090">
    <w:abstractNumId w:val="61"/>
  </w:num>
  <w:num w:numId="90" w16cid:durableId="2028673524">
    <w:abstractNumId w:val="5"/>
  </w:num>
  <w:num w:numId="91" w16cid:durableId="771972923">
    <w:abstractNumId w:val="103"/>
  </w:num>
  <w:num w:numId="92" w16cid:durableId="1287083701">
    <w:abstractNumId w:val="114"/>
  </w:num>
  <w:num w:numId="93" w16cid:durableId="1068302485">
    <w:abstractNumId w:val="94"/>
  </w:num>
  <w:num w:numId="94" w16cid:durableId="1676303370">
    <w:abstractNumId w:val="15"/>
  </w:num>
  <w:num w:numId="95" w16cid:durableId="1312440984">
    <w:abstractNumId w:val="71"/>
  </w:num>
  <w:num w:numId="96" w16cid:durableId="1380547665">
    <w:abstractNumId w:val="53"/>
  </w:num>
  <w:num w:numId="97" w16cid:durableId="1387489924">
    <w:abstractNumId w:val="39"/>
  </w:num>
  <w:num w:numId="98" w16cid:durableId="1016157897">
    <w:abstractNumId w:val="122"/>
  </w:num>
  <w:num w:numId="99" w16cid:durableId="1398624527">
    <w:abstractNumId w:val="40"/>
  </w:num>
  <w:num w:numId="100" w16cid:durableId="1008483707">
    <w:abstractNumId w:val="120"/>
  </w:num>
  <w:num w:numId="101" w16cid:durableId="914894045">
    <w:abstractNumId w:val="29"/>
  </w:num>
  <w:num w:numId="102" w16cid:durableId="434181070">
    <w:abstractNumId w:val="133"/>
  </w:num>
  <w:num w:numId="103" w16cid:durableId="1373187491">
    <w:abstractNumId w:val="128"/>
  </w:num>
  <w:num w:numId="104" w16cid:durableId="802843562">
    <w:abstractNumId w:val="106"/>
  </w:num>
  <w:num w:numId="105" w16cid:durableId="711809976">
    <w:abstractNumId w:val="16"/>
  </w:num>
  <w:num w:numId="106" w16cid:durableId="1853572213">
    <w:abstractNumId w:val="35"/>
  </w:num>
  <w:num w:numId="107" w16cid:durableId="405155333">
    <w:abstractNumId w:val="12"/>
  </w:num>
  <w:num w:numId="108" w16cid:durableId="848182179">
    <w:abstractNumId w:val="38"/>
  </w:num>
  <w:num w:numId="109" w16cid:durableId="1788741491">
    <w:abstractNumId w:val="47"/>
  </w:num>
  <w:num w:numId="110" w16cid:durableId="661737872">
    <w:abstractNumId w:val="57"/>
  </w:num>
  <w:num w:numId="111" w16cid:durableId="1827041132">
    <w:abstractNumId w:val="32"/>
  </w:num>
  <w:num w:numId="112" w16cid:durableId="246352035">
    <w:abstractNumId w:val="51"/>
  </w:num>
  <w:num w:numId="113" w16cid:durableId="997225220">
    <w:abstractNumId w:val="36"/>
  </w:num>
  <w:num w:numId="114" w16cid:durableId="479811749">
    <w:abstractNumId w:val="65"/>
  </w:num>
  <w:num w:numId="115" w16cid:durableId="1701584369">
    <w:abstractNumId w:val="112"/>
  </w:num>
  <w:num w:numId="116" w16cid:durableId="1389498485">
    <w:abstractNumId w:val="80"/>
  </w:num>
  <w:num w:numId="117" w16cid:durableId="1373307207">
    <w:abstractNumId w:val="33"/>
  </w:num>
  <w:num w:numId="118" w16cid:durableId="1336766766">
    <w:abstractNumId w:val="111"/>
  </w:num>
  <w:num w:numId="119" w16cid:durableId="987053062">
    <w:abstractNumId w:val="13"/>
  </w:num>
  <w:num w:numId="120" w16cid:durableId="561791409">
    <w:abstractNumId w:val="78"/>
  </w:num>
  <w:num w:numId="121" w16cid:durableId="1964383383">
    <w:abstractNumId w:val="62"/>
  </w:num>
  <w:num w:numId="122" w16cid:durableId="382027345">
    <w:abstractNumId w:val="102"/>
  </w:num>
  <w:num w:numId="123" w16cid:durableId="318316815">
    <w:abstractNumId w:val="104"/>
  </w:num>
  <w:num w:numId="124" w16cid:durableId="1143158258">
    <w:abstractNumId w:val="68"/>
  </w:num>
  <w:num w:numId="125" w16cid:durableId="31349772">
    <w:abstractNumId w:val="30"/>
  </w:num>
  <w:num w:numId="126" w16cid:durableId="1605264928">
    <w:abstractNumId w:val="124"/>
  </w:num>
  <w:num w:numId="127" w16cid:durableId="725563705">
    <w:abstractNumId w:val="11"/>
  </w:num>
  <w:num w:numId="128" w16cid:durableId="239828794">
    <w:abstractNumId w:val="3"/>
  </w:num>
  <w:num w:numId="129" w16cid:durableId="328562280">
    <w:abstractNumId w:val="77"/>
  </w:num>
  <w:num w:numId="130" w16cid:durableId="364792565">
    <w:abstractNumId w:val="93"/>
  </w:num>
  <w:num w:numId="131" w16cid:durableId="181825912">
    <w:abstractNumId w:val="46"/>
  </w:num>
  <w:num w:numId="132" w16cid:durableId="819077896">
    <w:abstractNumId w:val="130"/>
  </w:num>
  <w:num w:numId="133" w16cid:durableId="530652833">
    <w:abstractNumId w:val="20"/>
  </w:num>
  <w:num w:numId="134" w16cid:durableId="1534999682">
    <w:abstractNumId w:val="66"/>
  </w:num>
  <w:num w:numId="135" w16cid:durableId="1501698753">
    <w:abstractNumId w:val="117"/>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533DC"/>
    <w:rsid w:val="00000103"/>
    <w:rsid w:val="0000024E"/>
    <w:rsid w:val="00001754"/>
    <w:rsid w:val="00001C72"/>
    <w:rsid w:val="00001CBF"/>
    <w:rsid w:val="00001DB1"/>
    <w:rsid w:val="00001EBB"/>
    <w:rsid w:val="00001F51"/>
    <w:rsid w:val="000023D6"/>
    <w:rsid w:val="0000249A"/>
    <w:rsid w:val="0000268C"/>
    <w:rsid w:val="00002DDC"/>
    <w:rsid w:val="00003C3A"/>
    <w:rsid w:val="0000561F"/>
    <w:rsid w:val="0000589A"/>
    <w:rsid w:val="00005A41"/>
    <w:rsid w:val="00005E15"/>
    <w:rsid w:val="00010370"/>
    <w:rsid w:val="000117D2"/>
    <w:rsid w:val="0001197C"/>
    <w:rsid w:val="00012022"/>
    <w:rsid w:val="0001231E"/>
    <w:rsid w:val="00013776"/>
    <w:rsid w:val="00014311"/>
    <w:rsid w:val="000162C4"/>
    <w:rsid w:val="0002325E"/>
    <w:rsid w:val="000243AE"/>
    <w:rsid w:val="00024E2F"/>
    <w:rsid w:val="00025ECC"/>
    <w:rsid w:val="000261C5"/>
    <w:rsid w:val="00026A12"/>
    <w:rsid w:val="00030FCD"/>
    <w:rsid w:val="0003191D"/>
    <w:rsid w:val="00031DEB"/>
    <w:rsid w:val="0003387A"/>
    <w:rsid w:val="0003551E"/>
    <w:rsid w:val="000369AA"/>
    <w:rsid w:val="00036AD4"/>
    <w:rsid w:val="000379B4"/>
    <w:rsid w:val="0004019E"/>
    <w:rsid w:val="000422BA"/>
    <w:rsid w:val="00042735"/>
    <w:rsid w:val="0004325C"/>
    <w:rsid w:val="000436BC"/>
    <w:rsid w:val="00044204"/>
    <w:rsid w:val="00044431"/>
    <w:rsid w:val="000450C8"/>
    <w:rsid w:val="00045EA1"/>
    <w:rsid w:val="000465B2"/>
    <w:rsid w:val="00046F35"/>
    <w:rsid w:val="000476F2"/>
    <w:rsid w:val="00050051"/>
    <w:rsid w:val="000500BF"/>
    <w:rsid w:val="00050E19"/>
    <w:rsid w:val="00050E8C"/>
    <w:rsid w:val="00051444"/>
    <w:rsid w:val="00052C71"/>
    <w:rsid w:val="000531F4"/>
    <w:rsid w:val="0005386D"/>
    <w:rsid w:val="00054264"/>
    <w:rsid w:val="0005682C"/>
    <w:rsid w:val="00057E9F"/>
    <w:rsid w:val="00057F59"/>
    <w:rsid w:val="000605E3"/>
    <w:rsid w:val="00062B03"/>
    <w:rsid w:val="00063585"/>
    <w:rsid w:val="000637B3"/>
    <w:rsid w:val="00063DF8"/>
    <w:rsid w:val="00065969"/>
    <w:rsid w:val="000659F7"/>
    <w:rsid w:val="00065B43"/>
    <w:rsid w:val="00065C67"/>
    <w:rsid w:val="00066BBE"/>
    <w:rsid w:val="00066E6D"/>
    <w:rsid w:val="000673D5"/>
    <w:rsid w:val="00067BFE"/>
    <w:rsid w:val="00070876"/>
    <w:rsid w:val="00070ECF"/>
    <w:rsid w:val="00072E16"/>
    <w:rsid w:val="00072EAB"/>
    <w:rsid w:val="00074397"/>
    <w:rsid w:val="00074604"/>
    <w:rsid w:val="00075026"/>
    <w:rsid w:val="000756ED"/>
    <w:rsid w:val="00075CF5"/>
    <w:rsid w:val="00075D36"/>
    <w:rsid w:val="00075FAE"/>
    <w:rsid w:val="000761D0"/>
    <w:rsid w:val="00076B96"/>
    <w:rsid w:val="00077630"/>
    <w:rsid w:val="00077F4C"/>
    <w:rsid w:val="0008222E"/>
    <w:rsid w:val="0008316D"/>
    <w:rsid w:val="000836E8"/>
    <w:rsid w:val="00083F34"/>
    <w:rsid w:val="00084813"/>
    <w:rsid w:val="00086B2C"/>
    <w:rsid w:val="00086B56"/>
    <w:rsid w:val="00090CA0"/>
    <w:rsid w:val="000924CA"/>
    <w:rsid w:val="00092A99"/>
    <w:rsid w:val="00092EAB"/>
    <w:rsid w:val="0009739B"/>
    <w:rsid w:val="00097866"/>
    <w:rsid w:val="00097EA8"/>
    <w:rsid w:val="000A195F"/>
    <w:rsid w:val="000A19A2"/>
    <w:rsid w:val="000A1EA8"/>
    <w:rsid w:val="000A22EB"/>
    <w:rsid w:val="000A2830"/>
    <w:rsid w:val="000A33E1"/>
    <w:rsid w:val="000A35E9"/>
    <w:rsid w:val="000A3A77"/>
    <w:rsid w:val="000A4A0B"/>
    <w:rsid w:val="000A5F13"/>
    <w:rsid w:val="000A6AAB"/>
    <w:rsid w:val="000A7858"/>
    <w:rsid w:val="000B021D"/>
    <w:rsid w:val="000B1FE3"/>
    <w:rsid w:val="000B24E9"/>
    <w:rsid w:val="000B33AF"/>
    <w:rsid w:val="000B3983"/>
    <w:rsid w:val="000B4B8B"/>
    <w:rsid w:val="000B4D0E"/>
    <w:rsid w:val="000B4ECE"/>
    <w:rsid w:val="000B535F"/>
    <w:rsid w:val="000B539E"/>
    <w:rsid w:val="000B548B"/>
    <w:rsid w:val="000B5630"/>
    <w:rsid w:val="000B6180"/>
    <w:rsid w:val="000B6A07"/>
    <w:rsid w:val="000B787A"/>
    <w:rsid w:val="000C0E3B"/>
    <w:rsid w:val="000C1821"/>
    <w:rsid w:val="000C31D9"/>
    <w:rsid w:val="000C33F2"/>
    <w:rsid w:val="000C34C6"/>
    <w:rsid w:val="000C362C"/>
    <w:rsid w:val="000C44E8"/>
    <w:rsid w:val="000C509D"/>
    <w:rsid w:val="000C5CE7"/>
    <w:rsid w:val="000C5F55"/>
    <w:rsid w:val="000C70E2"/>
    <w:rsid w:val="000D00AC"/>
    <w:rsid w:val="000D08F0"/>
    <w:rsid w:val="000D2417"/>
    <w:rsid w:val="000D2CF9"/>
    <w:rsid w:val="000D3143"/>
    <w:rsid w:val="000D3619"/>
    <w:rsid w:val="000D3F9E"/>
    <w:rsid w:val="000D4CFC"/>
    <w:rsid w:val="000D504C"/>
    <w:rsid w:val="000D5AAD"/>
    <w:rsid w:val="000D5ADB"/>
    <w:rsid w:val="000D683B"/>
    <w:rsid w:val="000D6F84"/>
    <w:rsid w:val="000D73CE"/>
    <w:rsid w:val="000D7BA5"/>
    <w:rsid w:val="000E0ACE"/>
    <w:rsid w:val="000E0F36"/>
    <w:rsid w:val="000E150A"/>
    <w:rsid w:val="000E1BBA"/>
    <w:rsid w:val="000E1BF5"/>
    <w:rsid w:val="000E34C3"/>
    <w:rsid w:val="000E39BE"/>
    <w:rsid w:val="000E3E6A"/>
    <w:rsid w:val="000E4271"/>
    <w:rsid w:val="000E5697"/>
    <w:rsid w:val="000E7521"/>
    <w:rsid w:val="000E7C61"/>
    <w:rsid w:val="000F2766"/>
    <w:rsid w:val="000F2BC1"/>
    <w:rsid w:val="000F41B3"/>
    <w:rsid w:val="000F57EC"/>
    <w:rsid w:val="000F63F5"/>
    <w:rsid w:val="000F69DD"/>
    <w:rsid w:val="000F6B3A"/>
    <w:rsid w:val="000F6F09"/>
    <w:rsid w:val="000F7E02"/>
    <w:rsid w:val="000F7FA6"/>
    <w:rsid w:val="00100CD5"/>
    <w:rsid w:val="0010126E"/>
    <w:rsid w:val="001034F6"/>
    <w:rsid w:val="00103861"/>
    <w:rsid w:val="00103C71"/>
    <w:rsid w:val="0010424A"/>
    <w:rsid w:val="00104DE0"/>
    <w:rsid w:val="00104F3E"/>
    <w:rsid w:val="00106041"/>
    <w:rsid w:val="00106864"/>
    <w:rsid w:val="00106EE8"/>
    <w:rsid w:val="00107442"/>
    <w:rsid w:val="00107476"/>
    <w:rsid w:val="00107BB6"/>
    <w:rsid w:val="001107A1"/>
    <w:rsid w:val="0011175B"/>
    <w:rsid w:val="001121CF"/>
    <w:rsid w:val="0011307E"/>
    <w:rsid w:val="00113441"/>
    <w:rsid w:val="0011535C"/>
    <w:rsid w:val="00116F43"/>
    <w:rsid w:val="0011721D"/>
    <w:rsid w:val="00117B62"/>
    <w:rsid w:val="00120C3D"/>
    <w:rsid w:val="00120E5D"/>
    <w:rsid w:val="00121544"/>
    <w:rsid w:val="00122334"/>
    <w:rsid w:val="00122727"/>
    <w:rsid w:val="00123684"/>
    <w:rsid w:val="0012373C"/>
    <w:rsid w:val="00123F39"/>
    <w:rsid w:val="0012446C"/>
    <w:rsid w:val="00124761"/>
    <w:rsid w:val="00126353"/>
    <w:rsid w:val="001273EB"/>
    <w:rsid w:val="00127521"/>
    <w:rsid w:val="00130EBB"/>
    <w:rsid w:val="001329B1"/>
    <w:rsid w:val="00132A94"/>
    <w:rsid w:val="0013424F"/>
    <w:rsid w:val="00134E0D"/>
    <w:rsid w:val="00135964"/>
    <w:rsid w:val="00136171"/>
    <w:rsid w:val="0013629F"/>
    <w:rsid w:val="00136580"/>
    <w:rsid w:val="00136A19"/>
    <w:rsid w:val="00137585"/>
    <w:rsid w:val="00137F82"/>
    <w:rsid w:val="001402DF"/>
    <w:rsid w:val="0014112C"/>
    <w:rsid w:val="001413A9"/>
    <w:rsid w:val="00141B4D"/>
    <w:rsid w:val="001439D6"/>
    <w:rsid w:val="00143E4B"/>
    <w:rsid w:val="00143E57"/>
    <w:rsid w:val="001442AD"/>
    <w:rsid w:val="00144E0F"/>
    <w:rsid w:val="0014665B"/>
    <w:rsid w:val="00150D85"/>
    <w:rsid w:val="00150F27"/>
    <w:rsid w:val="00150F9D"/>
    <w:rsid w:val="00151027"/>
    <w:rsid w:val="00151284"/>
    <w:rsid w:val="00151329"/>
    <w:rsid w:val="00151481"/>
    <w:rsid w:val="00151D38"/>
    <w:rsid w:val="00151EFA"/>
    <w:rsid w:val="00153023"/>
    <w:rsid w:val="00153222"/>
    <w:rsid w:val="00153BF9"/>
    <w:rsid w:val="00153E99"/>
    <w:rsid w:val="00154416"/>
    <w:rsid w:val="00155586"/>
    <w:rsid w:val="0015685D"/>
    <w:rsid w:val="00156917"/>
    <w:rsid w:val="00156CFD"/>
    <w:rsid w:val="00161144"/>
    <w:rsid w:val="0016308E"/>
    <w:rsid w:val="001637DC"/>
    <w:rsid w:val="0016381C"/>
    <w:rsid w:val="00163D40"/>
    <w:rsid w:val="00164854"/>
    <w:rsid w:val="001649D6"/>
    <w:rsid w:val="001653B3"/>
    <w:rsid w:val="00166140"/>
    <w:rsid w:val="001677F4"/>
    <w:rsid w:val="00167CBE"/>
    <w:rsid w:val="00171637"/>
    <w:rsid w:val="001721CC"/>
    <w:rsid w:val="001724B9"/>
    <w:rsid w:val="00172665"/>
    <w:rsid w:val="00172E50"/>
    <w:rsid w:val="0017337D"/>
    <w:rsid w:val="00173591"/>
    <w:rsid w:val="00174C7F"/>
    <w:rsid w:val="00174F1D"/>
    <w:rsid w:val="00177022"/>
    <w:rsid w:val="00177773"/>
    <w:rsid w:val="001779AE"/>
    <w:rsid w:val="00177A95"/>
    <w:rsid w:val="00180212"/>
    <w:rsid w:val="00181A5F"/>
    <w:rsid w:val="00181FAF"/>
    <w:rsid w:val="00183AE0"/>
    <w:rsid w:val="00184314"/>
    <w:rsid w:val="0018463F"/>
    <w:rsid w:val="00184F7D"/>
    <w:rsid w:val="00185746"/>
    <w:rsid w:val="00185A8A"/>
    <w:rsid w:val="0018675A"/>
    <w:rsid w:val="00186E29"/>
    <w:rsid w:val="00187CB6"/>
    <w:rsid w:val="00190B8C"/>
    <w:rsid w:val="00190CFC"/>
    <w:rsid w:val="0019101F"/>
    <w:rsid w:val="001914A5"/>
    <w:rsid w:val="00191DC1"/>
    <w:rsid w:val="00192A0B"/>
    <w:rsid w:val="00192D0E"/>
    <w:rsid w:val="00192D0F"/>
    <w:rsid w:val="00192FF0"/>
    <w:rsid w:val="001939E2"/>
    <w:rsid w:val="001940B4"/>
    <w:rsid w:val="00194531"/>
    <w:rsid w:val="00195960"/>
    <w:rsid w:val="001962B7"/>
    <w:rsid w:val="00196313"/>
    <w:rsid w:val="00196BA8"/>
    <w:rsid w:val="001975E3"/>
    <w:rsid w:val="00197BF3"/>
    <w:rsid w:val="001A04C2"/>
    <w:rsid w:val="001A0538"/>
    <w:rsid w:val="001A0864"/>
    <w:rsid w:val="001A11D4"/>
    <w:rsid w:val="001A2168"/>
    <w:rsid w:val="001A4F7E"/>
    <w:rsid w:val="001A51F3"/>
    <w:rsid w:val="001A55C4"/>
    <w:rsid w:val="001A6349"/>
    <w:rsid w:val="001A6F62"/>
    <w:rsid w:val="001A72BB"/>
    <w:rsid w:val="001A7EEF"/>
    <w:rsid w:val="001B17FA"/>
    <w:rsid w:val="001B1C7E"/>
    <w:rsid w:val="001B3D09"/>
    <w:rsid w:val="001B449F"/>
    <w:rsid w:val="001B48C5"/>
    <w:rsid w:val="001B48FA"/>
    <w:rsid w:val="001B4992"/>
    <w:rsid w:val="001B5292"/>
    <w:rsid w:val="001B552D"/>
    <w:rsid w:val="001B5E92"/>
    <w:rsid w:val="001B65BC"/>
    <w:rsid w:val="001B706F"/>
    <w:rsid w:val="001B73D8"/>
    <w:rsid w:val="001B79E4"/>
    <w:rsid w:val="001C00C4"/>
    <w:rsid w:val="001C09CC"/>
    <w:rsid w:val="001C0D52"/>
    <w:rsid w:val="001C1DB0"/>
    <w:rsid w:val="001C2768"/>
    <w:rsid w:val="001C296B"/>
    <w:rsid w:val="001C2B47"/>
    <w:rsid w:val="001C4831"/>
    <w:rsid w:val="001C4C67"/>
    <w:rsid w:val="001C6407"/>
    <w:rsid w:val="001C66DC"/>
    <w:rsid w:val="001C6ECB"/>
    <w:rsid w:val="001D02BA"/>
    <w:rsid w:val="001D032E"/>
    <w:rsid w:val="001D04CA"/>
    <w:rsid w:val="001D07AC"/>
    <w:rsid w:val="001D09A6"/>
    <w:rsid w:val="001D1E49"/>
    <w:rsid w:val="001D3278"/>
    <w:rsid w:val="001D46E5"/>
    <w:rsid w:val="001D4F9D"/>
    <w:rsid w:val="001D5342"/>
    <w:rsid w:val="001D6139"/>
    <w:rsid w:val="001D63E6"/>
    <w:rsid w:val="001D7DCE"/>
    <w:rsid w:val="001D7FFB"/>
    <w:rsid w:val="001E0062"/>
    <w:rsid w:val="001E0229"/>
    <w:rsid w:val="001E0847"/>
    <w:rsid w:val="001E0FEC"/>
    <w:rsid w:val="001E3714"/>
    <w:rsid w:val="001E40EC"/>
    <w:rsid w:val="001E428A"/>
    <w:rsid w:val="001E431F"/>
    <w:rsid w:val="001E492B"/>
    <w:rsid w:val="001E5358"/>
    <w:rsid w:val="001E53B1"/>
    <w:rsid w:val="001E5C58"/>
    <w:rsid w:val="001F0012"/>
    <w:rsid w:val="001F1007"/>
    <w:rsid w:val="001F17E5"/>
    <w:rsid w:val="001F27EE"/>
    <w:rsid w:val="001F53B1"/>
    <w:rsid w:val="001F5E01"/>
    <w:rsid w:val="001F6F52"/>
    <w:rsid w:val="00200A42"/>
    <w:rsid w:val="0020361A"/>
    <w:rsid w:val="00203E73"/>
    <w:rsid w:val="00203E86"/>
    <w:rsid w:val="00203FAD"/>
    <w:rsid w:val="00204535"/>
    <w:rsid w:val="0020508B"/>
    <w:rsid w:val="00205981"/>
    <w:rsid w:val="00205A21"/>
    <w:rsid w:val="00205D5B"/>
    <w:rsid w:val="00206A8F"/>
    <w:rsid w:val="00207A34"/>
    <w:rsid w:val="00207B67"/>
    <w:rsid w:val="00207D9D"/>
    <w:rsid w:val="00210793"/>
    <w:rsid w:val="00210EFD"/>
    <w:rsid w:val="0021116A"/>
    <w:rsid w:val="0021175D"/>
    <w:rsid w:val="00211D69"/>
    <w:rsid w:val="00213387"/>
    <w:rsid w:val="0021795A"/>
    <w:rsid w:val="00217E6D"/>
    <w:rsid w:val="002205C4"/>
    <w:rsid w:val="0022084E"/>
    <w:rsid w:val="002209DC"/>
    <w:rsid w:val="00220BB3"/>
    <w:rsid w:val="0022151A"/>
    <w:rsid w:val="002223E7"/>
    <w:rsid w:val="002233BA"/>
    <w:rsid w:val="0022400D"/>
    <w:rsid w:val="0022411C"/>
    <w:rsid w:val="00224D09"/>
    <w:rsid w:val="00225090"/>
    <w:rsid w:val="0022534F"/>
    <w:rsid w:val="00225899"/>
    <w:rsid w:val="00225DD5"/>
    <w:rsid w:val="00226EB0"/>
    <w:rsid w:val="00227473"/>
    <w:rsid w:val="00227A82"/>
    <w:rsid w:val="00231222"/>
    <w:rsid w:val="00231905"/>
    <w:rsid w:val="0023214F"/>
    <w:rsid w:val="00232BA1"/>
    <w:rsid w:val="002330FB"/>
    <w:rsid w:val="002331A4"/>
    <w:rsid w:val="00233981"/>
    <w:rsid w:val="00233BB3"/>
    <w:rsid w:val="00234791"/>
    <w:rsid w:val="00234BB6"/>
    <w:rsid w:val="0023509C"/>
    <w:rsid w:val="00235AC6"/>
    <w:rsid w:val="0023658F"/>
    <w:rsid w:val="00236B8C"/>
    <w:rsid w:val="00236C46"/>
    <w:rsid w:val="0024017F"/>
    <w:rsid w:val="0024076B"/>
    <w:rsid w:val="002416EC"/>
    <w:rsid w:val="0024211B"/>
    <w:rsid w:val="00242651"/>
    <w:rsid w:val="00242BD8"/>
    <w:rsid w:val="002441DE"/>
    <w:rsid w:val="00244321"/>
    <w:rsid w:val="00244498"/>
    <w:rsid w:val="00244B07"/>
    <w:rsid w:val="00245797"/>
    <w:rsid w:val="002459B6"/>
    <w:rsid w:val="00245C63"/>
    <w:rsid w:val="002462E1"/>
    <w:rsid w:val="00247742"/>
    <w:rsid w:val="00247FE7"/>
    <w:rsid w:val="002508A0"/>
    <w:rsid w:val="00250BF0"/>
    <w:rsid w:val="00250C00"/>
    <w:rsid w:val="00250E41"/>
    <w:rsid w:val="002530BA"/>
    <w:rsid w:val="002531BC"/>
    <w:rsid w:val="0025328A"/>
    <w:rsid w:val="00253797"/>
    <w:rsid w:val="0025523E"/>
    <w:rsid w:val="002553FA"/>
    <w:rsid w:val="002557F5"/>
    <w:rsid w:val="002573D0"/>
    <w:rsid w:val="002606EB"/>
    <w:rsid w:val="0026318A"/>
    <w:rsid w:val="002632BC"/>
    <w:rsid w:val="00263ACE"/>
    <w:rsid w:val="00263D16"/>
    <w:rsid w:val="00265021"/>
    <w:rsid w:val="00265185"/>
    <w:rsid w:val="002653C4"/>
    <w:rsid w:val="00265A1D"/>
    <w:rsid w:val="0026615C"/>
    <w:rsid w:val="0026643D"/>
    <w:rsid w:val="00266B38"/>
    <w:rsid w:val="00267674"/>
    <w:rsid w:val="00267B54"/>
    <w:rsid w:val="00270AAB"/>
    <w:rsid w:val="00270BFE"/>
    <w:rsid w:val="002729BB"/>
    <w:rsid w:val="00273B1B"/>
    <w:rsid w:val="002740D1"/>
    <w:rsid w:val="002746AE"/>
    <w:rsid w:val="00274A46"/>
    <w:rsid w:val="002751E6"/>
    <w:rsid w:val="0027632C"/>
    <w:rsid w:val="00276AA4"/>
    <w:rsid w:val="00276BB0"/>
    <w:rsid w:val="00277C5A"/>
    <w:rsid w:val="00280365"/>
    <w:rsid w:val="00280CCF"/>
    <w:rsid w:val="00280CEF"/>
    <w:rsid w:val="00282F84"/>
    <w:rsid w:val="00283339"/>
    <w:rsid w:val="002839E1"/>
    <w:rsid w:val="00283D7E"/>
    <w:rsid w:val="00284203"/>
    <w:rsid w:val="00284299"/>
    <w:rsid w:val="00284CEF"/>
    <w:rsid w:val="00286046"/>
    <w:rsid w:val="00286315"/>
    <w:rsid w:val="002872C0"/>
    <w:rsid w:val="00287936"/>
    <w:rsid w:val="00287A10"/>
    <w:rsid w:val="00287B14"/>
    <w:rsid w:val="00290369"/>
    <w:rsid w:val="0029059C"/>
    <w:rsid w:val="00290AFC"/>
    <w:rsid w:val="00290C39"/>
    <w:rsid w:val="00291A22"/>
    <w:rsid w:val="00291C41"/>
    <w:rsid w:val="00291E5D"/>
    <w:rsid w:val="00293A82"/>
    <w:rsid w:val="00294A96"/>
    <w:rsid w:val="00294E9E"/>
    <w:rsid w:val="002961FA"/>
    <w:rsid w:val="002967A1"/>
    <w:rsid w:val="002970EA"/>
    <w:rsid w:val="00297275"/>
    <w:rsid w:val="00297ACB"/>
    <w:rsid w:val="002A13B5"/>
    <w:rsid w:val="002A1ABB"/>
    <w:rsid w:val="002A2DA6"/>
    <w:rsid w:val="002A3E40"/>
    <w:rsid w:val="002A40BC"/>
    <w:rsid w:val="002A44C4"/>
    <w:rsid w:val="002A4B70"/>
    <w:rsid w:val="002A4DDA"/>
    <w:rsid w:val="002A5C93"/>
    <w:rsid w:val="002A60D1"/>
    <w:rsid w:val="002A6AA1"/>
    <w:rsid w:val="002A78A0"/>
    <w:rsid w:val="002B0D67"/>
    <w:rsid w:val="002B16BA"/>
    <w:rsid w:val="002B1E3E"/>
    <w:rsid w:val="002B1EEA"/>
    <w:rsid w:val="002B264E"/>
    <w:rsid w:val="002B2EE5"/>
    <w:rsid w:val="002B3CDA"/>
    <w:rsid w:val="002B4D3D"/>
    <w:rsid w:val="002B5FFA"/>
    <w:rsid w:val="002B64C9"/>
    <w:rsid w:val="002B70AD"/>
    <w:rsid w:val="002B78EC"/>
    <w:rsid w:val="002C022D"/>
    <w:rsid w:val="002C261A"/>
    <w:rsid w:val="002C2F8C"/>
    <w:rsid w:val="002C3BDA"/>
    <w:rsid w:val="002C47E6"/>
    <w:rsid w:val="002C4C57"/>
    <w:rsid w:val="002C5C76"/>
    <w:rsid w:val="002C5FCC"/>
    <w:rsid w:val="002C5FCE"/>
    <w:rsid w:val="002C6735"/>
    <w:rsid w:val="002C6F7B"/>
    <w:rsid w:val="002C78FA"/>
    <w:rsid w:val="002D04B4"/>
    <w:rsid w:val="002D0CD1"/>
    <w:rsid w:val="002D2AB0"/>
    <w:rsid w:val="002D2F1F"/>
    <w:rsid w:val="002D35DA"/>
    <w:rsid w:val="002D5113"/>
    <w:rsid w:val="002D67E6"/>
    <w:rsid w:val="002D6D35"/>
    <w:rsid w:val="002E025C"/>
    <w:rsid w:val="002E048C"/>
    <w:rsid w:val="002E0944"/>
    <w:rsid w:val="002E0BAD"/>
    <w:rsid w:val="002E1AEA"/>
    <w:rsid w:val="002E201E"/>
    <w:rsid w:val="002E302F"/>
    <w:rsid w:val="002E5322"/>
    <w:rsid w:val="002E53E7"/>
    <w:rsid w:val="002E6FB7"/>
    <w:rsid w:val="002E76E7"/>
    <w:rsid w:val="002E7D80"/>
    <w:rsid w:val="002F05AD"/>
    <w:rsid w:val="002F08C4"/>
    <w:rsid w:val="002F1731"/>
    <w:rsid w:val="002F1E66"/>
    <w:rsid w:val="002F1F9E"/>
    <w:rsid w:val="002F2688"/>
    <w:rsid w:val="002F2D11"/>
    <w:rsid w:val="002F397B"/>
    <w:rsid w:val="002F44D8"/>
    <w:rsid w:val="002F4B59"/>
    <w:rsid w:val="002F60E1"/>
    <w:rsid w:val="002F6995"/>
    <w:rsid w:val="0030025D"/>
    <w:rsid w:val="00300C99"/>
    <w:rsid w:val="00300DE7"/>
    <w:rsid w:val="00300F3E"/>
    <w:rsid w:val="00301EB2"/>
    <w:rsid w:val="003020C2"/>
    <w:rsid w:val="003021F1"/>
    <w:rsid w:val="0030235D"/>
    <w:rsid w:val="00302A47"/>
    <w:rsid w:val="00302AB4"/>
    <w:rsid w:val="0030326F"/>
    <w:rsid w:val="003035E1"/>
    <w:rsid w:val="00303D7A"/>
    <w:rsid w:val="003042CD"/>
    <w:rsid w:val="00304B08"/>
    <w:rsid w:val="00307615"/>
    <w:rsid w:val="003119D5"/>
    <w:rsid w:val="00312924"/>
    <w:rsid w:val="00313851"/>
    <w:rsid w:val="00313DD8"/>
    <w:rsid w:val="00314122"/>
    <w:rsid w:val="003143A0"/>
    <w:rsid w:val="00316B3E"/>
    <w:rsid w:val="00317BFD"/>
    <w:rsid w:val="00320203"/>
    <w:rsid w:val="003203B3"/>
    <w:rsid w:val="00320AB7"/>
    <w:rsid w:val="00322171"/>
    <w:rsid w:val="003231CC"/>
    <w:rsid w:val="003250D2"/>
    <w:rsid w:val="00325264"/>
    <w:rsid w:val="0032531C"/>
    <w:rsid w:val="00325790"/>
    <w:rsid w:val="0032591A"/>
    <w:rsid w:val="00325D6D"/>
    <w:rsid w:val="00326370"/>
    <w:rsid w:val="003274EA"/>
    <w:rsid w:val="003319BA"/>
    <w:rsid w:val="00331AB0"/>
    <w:rsid w:val="003333F8"/>
    <w:rsid w:val="003346B0"/>
    <w:rsid w:val="00335A07"/>
    <w:rsid w:val="00336EC5"/>
    <w:rsid w:val="003401F8"/>
    <w:rsid w:val="00340CAF"/>
    <w:rsid w:val="00341B1D"/>
    <w:rsid w:val="00342BE7"/>
    <w:rsid w:val="003432EA"/>
    <w:rsid w:val="00344ADC"/>
    <w:rsid w:val="00345082"/>
    <w:rsid w:val="00345150"/>
    <w:rsid w:val="003473D5"/>
    <w:rsid w:val="00347D55"/>
    <w:rsid w:val="00347E55"/>
    <w:rsid w:val="00347EDD"/>
    <w:rsid w:val="00350C30"/>
    <w:rsid w:val="00351100"/>
    <w:rsid w:val="003513F6"/>
    <w:rsid w:val="00351830"/>
    <w:rsid w:val="00352AF8"/>
    <w:rsid w:val="003533B3"/>
    <w:rsid w:val="003536A3"/>
    <w:rsid w:val="003536BB"/>
    <w:rsid w:val="0035522B"/>
    <w:rsid w:val="00355838"/>
    <w:rsid w:val="00355CFA"/>
    <w:rsid w:val="003568D2"/>
    <w:rsid w:val="00360988"/>
    <w:rsid w:val="003613B7"/>
    <w:rsid w:val="0036238B"/>
    <w:rsid w:val="00364B22"/>
    <w:rsid w:val="00365323"/>
    <w:rsid w:val="0036630E"/>
    <w:rsid w:val="00367E1E"/>
    <w:rsid w:val="00367E8F"/>
    <w:rsid w:val="00371048"/>
    <w:rsid w:val="003723D9"/>
    <w:rsid w:val="003725AA"/>
    <w:rsid w:val="00372683"/>
    <w:rsid w:val="003732CC"/>
    <w:rsid w:val="00374C57"/>
    <w:rsid w:val="00375933"/>
    <w:rsid w:val="00376A84"/>
    <w:rsid w:val="0037799F"/>
    <w:rsid w:val="003779AF"/>
    <w:rsid w:val="00380047"/>
    <w:rsid w:val="003800A6"/>
    <w:rsid w:val="003808F4"/>
    <w:rsid w:val="00380E9D"/>
    <w:rsid w:val="003845D7"/>
    <w:rsid w:val="00384737"/>
    <w:rsid w:val="003856BB"/>
    <w:rsid w:val="003900E7"/>
    <w:rsid w:val="00390DF5"/>
    <w:rsid w:val="0039130D"/>
    <w:rsid w:val="00392534"/>
    <w:rsid w:val="0039269F"/>
    <w:rsid w:val="0039285F"/>
    <w:rsid w:val="00395002"/>
    <w:rsid w:val="00395085"/>
    <w:rsid w:val="003954C6"/>
    <w:rsid w:val="00395605"/>
    <w:rsid w:val="00396257"/>
    <w:rsid w:val="003978DA"/>
    <w:rsid w:val="003A07F7"/>
    <w:rsid w:val="003A1931"/>
    <w:rsid w:val="003A240E"/>
    <w:rsid w:val="003A28E0"/>
    <w:rsid w:val="003A3C5B"/>
    <w:rsid w:val="003A49C3"/>
    <w:rsid w:val="003A4B4D"/>
    <w:rsid w:val="003A525B"/>
    <w:rsid w:val="003A5DA1"/>
    <w:rsid w:val="003A7B1B"/>
    <w:rsid w:val="003B02CE"/>
    <w:rsid w:val="003B0A6E"/>
    <w:rsid w:val="003B13DD"/>
    <w:rsid w:val="003B1914"/>
    <w:rsid w:val="003B2509"/>
    <w:rsid w:val="003B2C8C"/>
    <w:rsid w:val="003B2DB5"/>
    <w:rsid w:val="003B3A23"/>
    <w:rsid w:val="003B44F1"/>
    <w:rsid w:val="003B4B47"/>
    <w:rsid w:val="003B4F01"/>
    <w:rsid w:val="003B68BB"/>
    <w:rsid w:val="003B6A3D"/>
    <w:rsid w:val="003C0298"/>
    <w:rsid w:val="003C15E4"/>
    <w:rsid w:val="003C18ED"/>
    <w:rsid w:val="003C1BCD"/>
    <w:rsid w:val="003C2483"/>
    <w:rsid w:val="003C2FA0"/>
    <w:rsid w:val="003C39C3"/>
    <w:rsid w:val="003C59D2"/>
    <w:rsid w:val="003D0321"/>
    <w:rsid w:val="003D0410"/>
    <w:rsid w:val="003D08E8"/>
    <w:rsid w:val="003D1759"/>
    <w:rsid w:val="003D2221"/>
    <w:rsid w:val="003D287B"/>
    <w:rsid w:val="003D544F"/>
    <w:rsid w:val="003D641E"/>
    <w:rsid w:val="003D766E"/>
    <w:rsid w:val="003E03E7"/>
    <w:rsid w:val="003E0E8C"/>
    <w:rsid w:val="003E1378"/>
    <w:rsid w:val="003E18C4"/>
    <w:rsid w:val="003E1EC7"/>
    <w:rsid w:val="003E2152"/>
    <w:rsid w:val="003E2602"/>
    <w:rsid w:val="003E2C1A"/>
    <w:rsid w:val="003E2CA8"/>
    <w:rsid w:val="003E44F9"/>
    <w:rsid w:val="003E49DA"/>
    <w:rsid w:val="003E60B3"/>
    <w:rsid w:val="003E632F"/>
    <w:rsid w:val="003E668D"/>
    <w:rsid w:val="003F01E6"/>
    <w:rsid w:val="003F0601"/>
    <w:rsid w:val="003F098D"/>
    <w:rsid w:val="003F0A4C"/>
    <w:rsid w:val="003F0FEB"/>
    <w:rsid w:val="003F230C"/>
    <w:rsid w:val="003F236D"/>
    <w:rsid w:val="003F29D6"/>
    <w:rsid w:val="003F310B"/>
    <w:rsid w:val="003F3125"/>
    <w:rsid w:val="003F39F9"/>
    <w:rsid w:val="003F3EA5"/>
    <w:rsid w:val="003F508D"/>
    <w:rsid w:val="003F6C9D"/>
    <w:rsid w:val="003F6D3A"/>
    <w:rsid w:val="003F7693"/>
    <w:rsid w:val="003F798B"/>
    <w:rsid w:val="003F7EA9"/>
    <w:rsid w:val="00400C19"/>
    <w:rsid w:val="00401502"/>
    <w:rsid w:val="00401D28"/>
    <w:rsid w:val="00402480"/>
    <w:rsid w:val="004027C2"/>
    <w:rsid w:val="00402AC4"/>
    <w:rsid w:val="00402C81"/>
    <w:rsid w:val="00403ADE"/>
    <w:rsid w:val="004043D9"/>
    <w:rsid w:val="00404A68"/>
    <w:rsid w:val="00404A70"/>
    <w:rsid w:val="0040562C"/>
    <w:rsid w:val="00405932"/>
    <w:rsid w:val="00407A95"/>
    <w:rsid w:val="00407B50"/>
    <w:rsid w:val="00407C58"/>
    <w:rsid w:val="00410D66"/>
    <w:rsid w:val="00411D3F"/>
    <w:rsid w:val="00411FC6"/>
    <w:rsid w:val="00412028"/>
    <w:rsid w:val="00415EE9"/>
    <w:rsid w:val="00416513"/>
    <w:rsid w:val="00416828"/>
    <w:rsid w:val="00416B99"/>
    <w:rsid w:val="00417B8C"/>
    <w:rsid w:val="00420B39"/>
    <w:rsid w:val="00420E4A"/>
    <w:rsid w:val="00420E64"/>
    <w:rsid w:val="00421569"/>
    <w:rsid w:val="00421D76"/>
    <w:rsid w:val="00422F2E"/>
    <w:rsid w:val="004231D0"/>
    <w:rsid w:val="00423BA2"/>
    <w:rsid w:val="00424237"/>
    <w:rsid w:val="00425D17"/>
    <w:rsid w:val="00426079"/>
    <w:rsid w:val="004264AF"/>
    <w:rsid w:val="00426ABE"/>
    <w:rsid w:val="00426D3F"/>
    <w:rsid w:val="004300A0"/>
    <w:rsid w:val="004308BB"/>
    <w:rsid w:val="0043097F"/>
    <w:rsid w:val="00430E54"/>
    <w:rsid w:val="00433027"/>
    <w:rsid w:val="00434E75"/>
    <w:rsid w:val="004352D7"/>
    <w:rsid w:val="00435AB4"/>
    <w:rsid w:val="00436538"/>
    <w:rsid w:val="00436EE4"/>
    <w:rsid w:val="00437AE5"/>
    <w:rsid w:val="004400AC"/>
    <w:rsid w:val="00440311"/>
    <w:rsid w:val="0044036A"/>
    <w:rsid w:val="0044076E"/>
    <w:rsid w:val="0044093F"/>
    <w:rsid w:val="004410C2"/>
    <w:rsid w:val="00441292"/>
    <w:rsid w:val="00441F3A"/>
    <w:rsid w:val="00444201"/>
    <w:rsid w:val="00444814"/>
    <w:rsid w:val="00444C67"/>
    <w:rsid w:val="00446209"/>
    <w:rsid w:val="004465E4"/>
    <w:rsid w:val="00446A13"/>
    <w:rsid w:val="00447EB2"/>
    <w:rsid w:val="004510D8"/>
    <w:rsid w:val="00451484"/>
    <w:rsid w:val="004530CE"/>
    <w:rsid w:val="00453BB1"/>
    <w:rsid w:val="00455BD2"/>
    <w:rsid w:val="00455ECE"/>
    <w:rsid w:val="00456DC2"/>
    <w:rsid w:val="004572FF"/>
    <w:rsid w:val="004574F6"/>
    <w:rsid w:val="004619B2"/>
    <w:rsid w:val="00461A92"/>
    <w:rsid w:val="00462915"/>
    <w:rsid w:val="00463170"/>
    <w:rsid w:val="00463760"/>
    <w:rsid w:val="0046540B"/>
    <w:rsid w:val="00466965"/>
    <w:rsid w:val="00466B2D"/>
    <w:rsid w:val="00467201"/>
    <w:rsid w:val="00467600"/>
    <w:rsid w:val="00467702"/>
    <w:rsid w:val="00467AB7"/>
    <w:rsid w:val="00467AEC"/>
    <w:rsid w:val="00467EBC"/>
    <w:rsid w:val="004708E8"/>
    <w:rsid w:val="0047153C"/>
    <w:rsid w:val="00471E68"/>
    <w:rsid w:val="00471EAE"/>
    <w:rsid w:val="00472182"/>
    <w:rsid w:val="00475B93"/>
    <w:rsid w:val="00476600"/>
    <w:rsid w:val="00477588"/>
    <w:rsid w:val="00477709"/>
    <w:rsid w:val="00480693"/>
    <w:rsid w:val="004810C8"/>
    <w:rsid w:val="004813EF"/>
    <w:rsid w:val="004822FD"/>
    <w:rsid w:val="0048323B"/>
    <w:rsid w:val="004833A7"/>
    <w:rsid w:val="00484C5F"/>
    <w:rsid w:val="004852FA"/>
    <w:rsid w:val="00485454"/>
    <w:rsid w:val="00486296"/>
    <w:rsid w:val="00486C4C"/>
    <w:rsid w:val="0048711D"/>
    <w:rsid w:val="00487765"/>
    <w:rsid w:val="004878C4"/>
    <w:rsid w:val="004879CF"/>
    <w:rsid w:val="00487B70"/>
    <w:rsid w:val="00487CA6"/>
    <w:rsid w:val="0049133C"/>
    <w:rsid w:val="004921F7"/>
    <w:rsid w:val="00492B87"/>
    <w:rsid w:val="00492D94"/>
    <w:rsid w:val="00494A17"/>
    <w:rsid w:val="00495681"/>
    <w:rsid w:val="00495C29"/>
    <w:rsid w:val="00497619"/>
    <w:rsid w:val="004A1296"/>
    <w:rsid w:val="004A12FE"/>
    <w:rsid w:val="004A1843"/>
    <w:rsid w:val="004A1B12"/>
    <w:rsid w:val="004A3763"/>
    <w:rsid w:val="004A386B"/>
    <w:rsid w:val="004A43DC"/>
    <w:rsid w:val="004A4E58"/>
    <w:rsid w:val="004A542B"/>
    <w:rsid w:val="004A6D71"/>
    <w:rsid w:val="004A7410"/>
    <w:rsid w:val="004A7633"/>
    <w:rsid w:val="004A78E5"/>
    <w:rsid w:val="004A7B61"/>
    <w:rsid w:val="004A7EF8"/>
    <w:rsid w:val="004B0C54"/>
    <w:rsid w:val="004B16C2"/>
    <w:rsid w:val="004B344B"/>
    <w:rsid w:val="004B42FA"/>
    <w:rsid w:val="004B4446"/>
    <w:rsid w:val="004B4FFD"/>
    <w:rsid w:val="004B5239"/>
    <w:rsid w:val="004B52D0"/>
    <w:rsid w:val="004B633E"/>
    <w:rsid w:val="004B69A9"/>
    <w:rsid w:val="004B73ED"/>
    <w:rsid w:val="004C0364"/>
    <w:rsid w:val="004C18BE"/>
    <w:rsid w:val="004C29B9"/>
    <w:rsid w:val="004C2BDF"/>
    <w:rsid w:val="004C34E9"/>
    <w:rsid w:val="004C44DD"/>
    <w:rsid w:val="004C53C4"/>
    <w:rsid w:val="004C54D2"/>
    <w:rsid w:val="004C5B6C"/>
    <w:rsid w:val="004C6721"/>
    <w:rsid w:val="004C6977"/>
    <w:rsid w:val="004D09D5"/>
    <w:rsid w:val="004D15DB"/>
    <w:rsid w:val="004D1710"/>
    <w:rsid w:val="004D3C5C"/>
    <w:rsid w:val="004D4F1C"/>
    <w:rsid w:val="004D5003"/>
    <w:rsid w:val="004D5406"/>
    <w:rsid w:val="004D56AD"/>
    <w:rsid w:val="004D5B11"/>
    <w:rsid w:val="004D6061"/>
    <w:rsid w:val="004D607D"/>
    <w:rsid w:val="004E3697"/>
    <w:rsid w:val="004E4A92"/>
    <w:rsid w:val="004E4D57"/>
    <w:rsid w:val="004E5CE4"/>
    <w:rsid w:val="004E5CF1"/>
    <w:rsid w:val="004E62B9"/>
    <w:rsid w:val="004E68F5"/>
    <w:rsid w:val="004F0A07"/>
    <w:rsid w:val="004F15D5"/>
    <w:rsid w:val="004F3631"/>
    <w:rsid w:val="004F45F8"/>
    <w:rsid w:val="004F5229"/>
    <w:rsid w:val="004F7ED3"/>
    <w:rsid w:val="0050079B"/>
    <w:rsid w:val="0050108A"/>
    <w:rsid w:val="00502B7A"/>
    <w:rsid w:val="0050478C"/>
    <w:rsid w:val="00504AC4"/>
    <w:rsid w:val="00505233"/>
    <w:rsid w:val="00506F69"/>
    <w:rsid w:val="005100ED"/>
    <w:rsid w:val="0051088C"/>
    <w:rsid w:val="005108F3"/>
    <w:rsid w:val="00510EC3"/>
    <w:rsid w:val="00511C7A"/>
    <w:rsid w:val="005129EC"/>
    <w:rsid w:val="00512E99"/>
    <w:rsid w:val="00512ECA"/>
    <w:rsid w:val="005135F1"/>
    <w:rsid w:val="0051386C"/>
    <w:rsid w:val="00513CDE"/>
    <w:rsid w:val="00513D0D"/>
    <w:rsid w:val="00514610"/>
    <w:rsid w:val="00515765"/>
    <w:rsid w:val="005159EC"/>
    <w:rsid w:val="00516377"/>
    <w:rsid w:val="00516544"/>
    <w:rsid w:val="00516AA0"/>
    <w:rsid w:val="005172DA"/>
    <w:rsid w:val="0051735E"/>
    <w:rsid w:val="0051796D"/>
    <w:rsid w:val="005202D3"/>
    <w:rsid w:val="005206D7"/>
    <w:rsid w:val="005210FC"/>
    <w:rsid w:val="005217B7"/>
    <w:rsid w:val="00522AC0"/>
    <w:rsid w:val="005236AD"/>
    <w:rsid w:val="0052412F"/>
    <w:rsid w:val="00524B71"/>
    <w:rsid w:val="00525265"/>
    <w:rsid w:val="0052548D"/>
    <w:rsid w:val="0052637A"/>
    <w:rsid w:val="0052711C"/>
    <w:rsid w:val="005279BB"/>
    <w:rsid w:val="005300C6"/>
    <w:rsid w:val="00530524"/>
    <w:rsid w:val="0053084B"/>
    <w:rsid w:val="00530ADE"/>
    <w:rsid w:val="00530AEE"/>
    <w:rsid w:val="00530F66"/>
    <w:rsid w:val="00530F8B"/>
    <w:rsid w:val="00531069"/>
    <w:rsid w:val="0053149D"/>
    <w:rsid w:val="00531590"/>
    <w:rsid w:val="0053288A"/>
    <w:rsid w:val="00533171"/>
    <w:rsid w:val="005338AF"/>
    <w:rsid w:val="005343D7"/>
    <w:rsid w:val="0053457B"/>
    <w:rsid w:val="00534AB4"/>
    <w:rsid w:val="0053577E"/>
    <w:rsid w:val="005375AC"/>
    <w:rsid w:val="00537D3B"/>
    <w:rsid w:val="00540006"/>
    <w:rsid w:val="0054110D"/>
    <w:rsid w:val="00541CD3"/>
    <w:rsid w:val="00542745"/>
    <w:rsid w:val="00543215"/>
    <w:rsid w:val="0054368B"/>
    <w:rsid w:val="00544266"/>
    <w:rsid w:val="00544F48"/>
    <w:rsid w:val="00545FD7"/>
    <w:rsid w:val="005462A7"/>
    <w:rsid w:val="00547306"/>
    <w:rsid w:val="005473A2"/>
    <w:rsid w:val="00547493"/>
    <w:rsid w:val="0054782D"/>
    <w:rsid w:val="005506B9"/>
    <w:rsid w:val="00550A65"/>
    <w:rsid w:val="00550D8C"/>
    <w:rsid w:val="0055101E"/>
    <w:rsid w:val="005513F2"/>
    <w:rsid w:val="00551C19"/>
    <w:rsid w:val="00552C7E"/>
    <w:rsid w:val="005535C6"/>
    <w:rsid w:val="00555227"/>
    <w:rsid w:val="00555BC9"/>
    <w:rsid w:val="005566F1"/>
    <w:rsid w:val="00556BCB"/>
    <w:rsid w:val="00556D4C"/>
    <w:rsid w:val="00557773"/>
    <w:rsid w:val="00557C10"/>
    <w:rsid w:val="00560D17"/>
    <w:rsid w:val="00560E40"/>
    <w:rsid w:val="00561BD1"/>
    <w:rsid w:val="00561FEA"/>
    <w:rsid w:val="005623F8"/>
    <w:rsid w:val="00562A27"/>
    <w:rsid w:val="005637BA"/>
    <w:rsid w:val="00563EFB"/>
    <w:rsid w:val="0056412E"/>
    <w:rsid w:val="00564662"/>
    <w:rsid w:val="005652A2"/>
    <w:rsid w:val="005654BB"/>
    <w:rsid w:val="00565AB0"/>
    <w:rsid w:val="00566838"/>
    <w:rsid w:val="0056698A"/>
    <w:rsid w:val="00566B50"/>
    <w:rsid w:val="00570408"/>
    <w:rsid w:val="005710C9"/>
    <w:rsid w:val="00571BA4"/>
    <w:rsid w:val="005732CA"/>
    <w:rsid w:val="005735C4"/>
    <w:rsid w:val="00573D9C"/>
    <w:rsid w:val="00574475"/>
    <w:rsid w:val="00574D9D"/>
    <w:rsid w:val="00576152"/>
    <w:rsid w:val="005763EF"/>
    <w:rsid w:val="00577625"/>
    <w:rsid w:val="005803CD"/>
    <w:rsid w:val="00580C78"/>
    <w:rsid w:val="00582AA4"/>
    <w:rsid w:val="005834F7"/>
    <w:rsid w:val="00583933"/>
    <w:rsid w:val="00584E43"/>
    <w:rsid w:val="005856AE"/>
    <w:rsid w:val="00586E86"/>
    <w:rsid w:val="0058701A"/>
    <w:rsid w:val="005908C5"/>
    <w:rsid w:val="00593123"/>
    <w:rsid w:val="00593C18"/>
    <w:rsid w:val="00593EA3"/>
    <w:rsid w:val="005940C9"/>
    <w:rsid w:val="00594484"/>
    <w:rsid w:val="00594EAD"/>
    <w:rsid w:val="00596100"/>
    <w:rsid w:val="005961B4"/>
    <w:rsid w:val="00596BE2"/>
    <w:rsid w:val="005A07A9"/>
    <w:rsid w:val="005A07C6"/>
    <w:rsid w:val="005A0A3E"/>
    <w:rsid w:val="005A0C3C"/>
    <w:rsid w:val="005A1462"/>
    <w:rsid w:val="005A23ED"/>
    <w:rsid w:val="005A2C8C"/>
    <w:rsid w:val="005A330E"/>
    <w:rsid w:val="005A389D"/>
    <w:rsid w:val="005A3992"/>
    <w:rsid w:val="005A5887"/>
    <w:rsid w:val="005A6C3A"/>
    <w:rsid w:val="005A6CE8"/>
    <w:rsid w:val="005A6E04"/>
    <w:rsid w:val="005A7083"/>
    <w:rsid w:val="005B0613"/>
    <w:rsid w:val="005B0CA9"/>
    <w:rsid w:val="005B114F"/>
    <w:rsid w:val="005B1D52"/>
    <w:rsid w:val="005B22CE"/>
    <w:rsid w:val="005B29F1"/>
    <w:rsid w:val="005B3649"/>
    <w:rsid w:val="005B36CF"/>
    <w:rsid w:val="005B3BA6"/>
    <w:rsid w:val="005B3DAD"/>
    <w:rsid w:val="005B4208"/>
    <w:rsid w:val="005B4282"/>
    <w:rsid w:val="005B52FA"/>
    <w:rsid w:val="005B5550"/>
    <w:rsid w:val="005B586D"/>
    <w:rsid w:val="005B5C37"/>
    <w:rsid w:val="005B6531"/>
    <w:rsid w:val="005B727A"/>
    <w:rsid w:val="005C0CF7"/>
    <w:rsid w:val="005C0CFD"/>
    <w:rsid w:val="005C11F2"/>
    <w:rsid w:val="005C23A6"/>
    <w:rsid w:val="005C3A15"/>
    <w:rsid w:val="005C4FC3"/>
    <w:rsid w:val="005C50AA"/>
    <w:rsid w:val="005C5395"/>
    <w:rsid w:val="005C617F"/>
    <w:rsid w:val="005C6A76"/>
    <w:rsid w:val="005C7295"/>
    <w:rsid w:val="005C76E3"/>
    <w:rsid w:val="005C774D"/>
    <w:rsid w:val="005D037A"/>
    <w:rsid w:val="005D092B"/>
    <w:rsid w:val="005D0A61"/>
    <w:rsid w:val="005D111F"/>
    <w:rsid w:val="005D13CD"/>
    <w:rsid w:val="005D1D95"/>
    <w:rsid w:val="005D20FB"/>
    <w:rsid w:val="005D3303"/>
    <w:rsid w:val="005D3900"/>
    <w:rsid w:val="005D3EA8"/>
    <w:rsid w:val="005D5482"/>
    <w:rsid w:val="005D581E"/>
    <w:rsid w:val="005D5A7A"/>
    <w:rsid w:val="005D6F56"/>
    <w:rsid w:val="005E0522"/>
    <w:rsid w:val="005E06B0"/>
    <w:rsid w:val="005E17D1"/>
    <w:rsid w:val="005E1CB2"/>
    <w:rsid w:val="005E2062"/>
    <w:rsid w:val="005E2121"/>
    <w:rsid w:val="005E2F10"/>
    <w:rsid w:val="005E3B1C"/>
    <w:rsid w:val="005E44A9"/>
    <w:rsid w:val="005E632D"/>
    <w:rsid w:val="005E692A"/>
    <w:rsid w:val="005E756A"/>
    <w:rsid w:val="005F057E"/>
    <w:rsid w:val="005F08F3"/>
    <w:rsid w:val="005F116F"/>
    <w:rsid w:val="005F117D"/>
    <w:rsid w:val="005F285C"/>
    <w:rsid w:val="005F2960"/>
    <w:rsid w:val="005F347D"/>
    <w:rsid w:val="005F395A"/>
    <w:rsid w:val="005F43C7"/>
    <w:rsid w:val="005F469C"/>
    <w:rsid w:val="005F469E"/>
    <w:rsid w:val="005F4820"/>
    <w:rsid w:val="005F54E0"/>
    <w:rsid w:val="0060050B"/>
    <w:rsid w:val="00600772"/>
    <w:rsid w:val="006022E3"/>
    <w:rsid w:val="006028FF"/>
    <w:rsid w:val="006035A6"/>
    <w:rsid w:val="0060375B"/>
    <w:rsid w:val="00603794"/>
    <w:rsid w:val="00603EA5"/>
    <w:rsid w:val="006041DE"/>
    <w:rsid w:val="00604248"/>
    <w:rsid w:val="00605447"/>
    <w:rsid w:val="00605EA2"/>
    <w:rsid w:val="00605F92"/>
    <w:rsid w:val="0060623D"/>
    <w:rsid w:val="006071A6"/>
    <w:rsid w:val="006078EB"/>
    <w:rsid w:val="00607BE0"/>
    <w:rsid w:val="0061152F"/>
    <w:rsid w:val="00613339"/>
    <w:rsid w:val="0061403A"/>
    <w:rsid w:val="00614A14"/>
    <w:rsid w:val="00614A8E"/>
    <w:rsid w:val="00615806"/>
    <w:rsid w:val="006161DC"/>
    <w:rsid w:val="0061715E"/>
    <w:rsid w:val="00620B7D"/>
    <w:rsid w:val="0062114C"/>
    <w:rsid w:val="00621838"/>
    <w:rsid w:val="00621E3D"/>
    <w:rsid w:val="006230E1"/>
    <w:rsid w:val="00623B46"/>
    <w:rsid w:val="006240E2"/>
    <w:rsid w:val="00624233"/>
    <w:rsid w:val="006250FD"/>
    <w:rsid w:val="00627C2E"/>
    <w:rsid w:val="00630070"/>
    <w:rsid w:val="006300D8"/>
    <w:rsid w:val="0063013B"/>
    <w:rsid w:val="00630B57"/>
    <w:rsid w:val="00631A3C"/>
    <w:rsid w:val="00631DAE"/>
    <w:rsid w:val="00631F35"/>
    <w:rsid w:val="00632477"/>
    <w:rsid w:val="0063257E"/>
    <w:rsid w:val="0063315C"/>
    <w:rsid w:val="0063327D"/>
    <w:rsid w:val="00634DDB"/>
    <w:rsid w:val="00635727"/>
    <w:rsid w:val="0063698C"/>
    <w:rsid w:val="00636F26"/>
    <w:rsid w:val="00637394"/>
    <w:rsid w:val="006375BE"/>
    <w:rsid w:val="00637FDD"/>
    <w:rsid w:val="00641B9C"/>
    <w:rsid w:val="00641C75"/>
    <w:rsid w:val="00641D8F"/>
    <w:rsid w:val="0064275E"/>
    <w:rsid w:val="00643657"/>
    <w:rsid w:val="00643EF8"/>
    <w:rsid w:val="00644060"/>
    <w:rsid w:val="00644386"/>
    <w:rsid w:val="0064456D"/>
    <w:rsid w:val="00644F8E"/>
    <w:rsid w:val="00645546"/>
    <w:rsid w:val="00645AB8"/>
    <w:rsid w:val="00645D54"/>
    <w:rsid w:val="0064624A"/>
    <w:rsid w:val="00646393"/>
    <w:rsid w:val="00646FB9"/>
    <w:rsid w:val="00647288"/>
    <w:rsid w:val="00647CD4"/>
    <w:rsid w:val="00650153"/>
    <w:rsid w:val="0065023A"/>
    <w:rsid w:val="006506FE"/>
    <w:rsid w:val="00651240"/>
    <w:rsid w:val="00652DFE"/>
    <w:rsid w:val="006541B7"/>
    <w:rsid w:val="00655A0B"/>
    <w:rsid w:val="00655C48"/>
    <w:rsid w:val="00655CA3"/>
    <w:rsid w:val="00656A36"/>
    <w:rsid w:val="00656A7E"/>
    <w:rsid w:val="00656DC0"/>
    <w:rsid w:val="00660503"/>
    <w:rsid w:val="00662334"/>
    <w:rsid w:val="00662E45"/>
    <w:rsid w:val="006652EF"/>
    <w:rsid w:val="00666447"/>
    <w:rsid w:val="00667A76"/>
    <w:rsid w:val="00667B6A"/>
    <w:rsid w:val="00670779"/>
    <w:rsid w:val="00670DD1"/>
    <w:rsid w:val="00671593"/>
    <w:rsid w:val="0067172B"/>
    <w:rsid w:val="00672480"/>
    <w:rsid w:val="00672498"/>
    <w:rsid w:val="00673BEB"/>
    <w:rsid w:val="0067509E"/>
    <w:rsid w:val="0067521A"/>
    <w:rsid w:val="00675E12"/>
    <w:rsid w:val="006763D3"/>
    <w:rsid w:val="006768E8"/>
    <w:rsid w:val="006825F6"/>
    <w:rsid w:val="00683671"/>
    <w:rsid w:val="00683D26"/>
    <w:rsid w:val="00683F25"/>
    <w:rsid w:val="00683F87"/>
    <w:rsid w:val="00684607"/>
    <w:rsid w:val="00684B7D"/>
    <w:rsid w:val="0068661A"/>
    <w:rsid w:val="00687AD4"/>
    <w:rsid w:val="00687FD2"/>
    <w:rsid w:val="00690007"/>
    <w:rsid w:val="006919FC"/>
    <w:rsid w:val="00692E21"/>
    <w:rsid w:val="00693936"/>
    <w:rsid w:val="00693A03"/>
    <w:rsid w:val="00693BF4"/>
    <w:rsid w:val="00696807"/>
    <w:rsid w:val="006969A8"/>
    <w:rsid w:val="00696E62"/>
    <w:rsid w:val="00697A97"/>
    <w:rsid w:val="00697BD9"/>
    <w:rsid w:val="00697EC7"/>
    <w:rsid w:val="006A0863"/>
    <w:rsid w:val="006A0EC0"/>
    <w:rsid w:val="006A2C00"/>
    <w:rsid w:val="006A4451"/>
    <w:rsid w:val="006A4BB4"/>
    <w:rsid w:val="006A4DFC"/>
    <w:rsid w:val="006A5170"/>
    <w:rsid w:val="006A6730"/>
    <w:rsid w:val="006A784F"/>
    <w:rsid w:val="006B0953"/>
    <w:rsid w:val="006B0DFF"/>
    <w:rsid w:val="006B1216"/>
    <w:rsid w:val="006B17FD"/>
    <w:rsid w:val="006B18CA"/>
    <w:rsid w:val="006B2260"/>
    <w:rsid w:val="006B2FC7"/>
    <w:rsid w:val="006B2FE8"/>
    <w:rsid w:val="006B3356"/>
    <w:rsid w:val="006B5E99"/>
    <w:rsid w:val="006B64F0"/>
    <w:rsid w:val="006B6F98"/>
    <w:rsid w:val="006C0780"/>
    <w:rsid w:val="006C0E13"/>
    <w:rsid w:val="006C17D5"/>
    <w:rsid w:val="006C24D3"/>
    <w:rsid w:val="006C3056"/>
    <w:rsid w:val="006C49BD"/>
    <w:rsid w:val="006C4D81"/>
    <w:rsid w:val="006C537D"/>
    <w:rsid w:val="006C577F"/>
    <w:rsid w:val="006C5BE3"/>
    <w:rsid w:val="006C67DD"/>
    <w:rsid w:val="006C7DA4"/>
    <w:rsid w:val="006C7F5C"/>
    <w:rsid w:val="006D189D"/>
    <w:rsid w:val="006D1A7C"/>
    <w:rsid w:val="006D31FC"/>
    <w:rsid w:val="006D3EF2"/>
    <w:rsid w:val="006D3FE9"/>
    <w:rsid w:val="006D406E"/>
    <w:rsid w:val="006D4703"/>
    <w:rsid w:val="006D5727"/>
    <w:rsid w:val="006D578F"/>
    <w:rsid w:val="006D5866"/>
    <w:rsid w:val="006D754C"/>
    <w:rsid w:val="006D7FBA"/>
    <w:rsid w:val="006E0264"/>
    <w:rsid w:val="006E042B"/>
    <w:rsid w:val="006E2231"/>
    <w:rsid w:val="006E2699"/>
    <w:rsid w:val="006E285D"/>
    <w:rsid w:val="006E2D0E"/>
    <w:rsid w:val="006E2FC5"/>
    <w:rsid w:val="006E347E"/>
    <w:rsid w:val="006E38DA"/>
    <w:rsid w:val="006E435D"/>
    <w:rsid w:val="006E45CF"/>
    <w:rsid w:val="006E6A12"/>
    <w:rsid w:val="006F23C2"/>
    <w:rsid w:val="006F24B2"/>
    <w:rsid w:val="006F5459"/>
    <w:rsid w:val="006F577D"/>
    <w:rsid w:val="006F5B78"/>
    <w:rsid w:val="006F72A2"/>
    <w:rsid w:val="006F794A"/>
    <w:rsid w:val="006F7F7F"/>
    <w:rsid w:val="00700900"/>
    <w:rsid w:val="00701E6F"/>
    <w:rsid w:val="0070211D"/>
    <w:rsid w:val="007025BB"/>
    <w:rsid w:val="00702733"/>
    <w:rsid w:val="00705157"/>
    <w:rsid w:val="00705DE0"/>
    <w:rsid w:val="0070634A"/>
    <w:rsid w:val="00706A17"/>
    <w:rsid w:val="0070737F"/>
    <w:rsid w:val="00710007"/>
    <w:rsid w:val="0071085F"/>
    <w:rsid w:val="0071093B"/>
    <w:rsid w:val="00710A11"/>
    <w:rsid w:val="00710A3F"/>
    <w:rsid w:val="007140D2"/>
    <w:rsid w:val="00714EE8"/>
    <w:rsid w:val="00715685"/>
    <w:rsid w:val="00716493"/>
    <w:rsid w:val="00717673"/>
    <w:rsid w:val="00717B31"/>
    <w:rsid w:val="00720A7D"/>
    <w:rsid w:val="0072310E"/>
    <w:rsid w:val="00723F39"/>
    <w:rsid w:val="00724427"/>
    <w:rsid w:val="007245B2"/>
    <w:rsid w:val="0072462D"/>
    <w:rsid w:val="00724EAA"/>
    <w:rsid w:val="00724EDA"/>
    <w:rsid w:val="007302FD"/>
    <w:rsid w:val="0073036A"/>
    <w:rsid w:val="007307C5"/>
    <w:rsid w:val="00731489"/>
    <w:rsid w:val="00731774"/>
    <w:rsid w:val="00732E15"/>
    <w:rsid w:val="00733B89"/>
    <w:rsid w:val="00733C18"/>
    <w:rsid w:val="00734091"/>
    <w:rsid w:val="00734A51"/>
    <w:rsid w:val="007353EE"/>
    <w:rsid w:val="00736130"/>
    <w:rsid w:val="007365A4"/>
    <w:rsid w:val="00736FEF"/>
    <w:rsid w:val="00737175"/>
    <w:rsid w:val="007403ED"/>
    <w:rsid w:val="007406EC"/>
    <w:rsid w:val="0074095D"/>
    <w:rsid w:val="00740E1B"/>
    <w:rsid w:val="00741E5A"/>
    <w:rsid w:val="0074254C"/>
    <w:rsid w:val="00742E9B"/>
    <w:rsid w:val="00744DAD"/>
    <w:rsid w:val="00745212"/>
    <w:rsid w:val="007458EC"/>
    <w:rsid w:val="007503BF"/>
    <w:rsid w:val="00750451"/>
    <w:rsid w:val="00751351"/>
    <w:rsid w:val="00751632"/>
    <w:rsid w:val="00751907"/>
    <w:rsid w:val="00752384"/>
    <w:rsid w:val="007526B1"/>
    <w:rsid w:val="00752FE8"/>
    <w:rsid w:val="00753150"/>
    <w:rsid w:val="0075368F"/>
    <w:rsid w:val="00754198"/>
    <w:rsid w:val="00754CE1"/>
    <w:rsid w:val="00755570"/>
    <w:rsid w:val="00755F4B"/>
    <w:rsid w:val="007560F4"/>
    <w:rsid w:val="0075612A"/>
    <w:rsid w:val="0075667F"/>
    <w:rsid w:val="0075687A"/>
    <w:rsid w:val="00757044"/>
    <w:rsid w:val="00760A6B"/>
    <w:rsid w:val="00760BB4"/>
    <w:rsid w:val="00761CA0"/>
    <w:rsid w:val="00761F51"/>
    <w:rsid w:val="00763E82"/>
    <w:rsid w:val="00764EA4"/>
    <w:rsid w:val="007658C6"/>
    <w:rsid w:val="00766017"/>
    <w:rsid w:val="00766689"/>
    <w:rsid w:val="00766A73"/>
    <w:rsid w:val="00766A7A"/>
    <w:rsid w:val="00766F6C"/>
    <w:rsid w:val="00767278"/>
    <w:rsid w:val="0077029F"/>
    <w:rsid w:val="007705EA"/>
    <w:rsid w:val="00771595"/>
    <w:rsid w:val="0077280B"/>
    <w:rsid w:val="00772D82"/>
    <w:rsid w:val="007738AC"/>
    <w:rsid w:val="00773FBF"/>
    <w:rsid w:val="00774420"/>
    <w:rsid w:val="007745EA"/>
    <w:rsid w:val="007745FD"/>
    <w:rsid w:val="00774912"/>
    <w:rsid w:val="00774D55"/>
    <w:rsid w:val="00775DD7"/>
    <w:rsid w:val="00775FFB"/>
    <w:rsid w:val="00776C09"/>
    <w:rsid w:val="00777760"/>
    <w:rsid w:val="00777AEA"/>
    <w:rsid w:val="007802C6"/>
    <w:rsid w:val="00781349"/>
    <w:rsid w:val="007817CB"/>
    <w:rsid w:val="00782196"/>
    <w:rsid w:val="00782609"/>
    <w:rsid w:val="00782B9A"/>
    <w:rsid w:val="00782BF8"/>
    <w:rsid w:val="007831AD"/>
    <w:rsid w:val="0078372D"/>
    <w:rsid w:val="00783C65"/>
    <w:rsid w:val="0078474C"/>
    <w:rsid w:val="00785796"/>
    <w:rsid w:val="00785C8F"/>
    <w:rsid w:val="0078766F"/>
    <w:rsid w:val="00787A34"/>
    <w:rsid w:val="0079004C"/>
    <w:rsid w:val="00790350"/>
    <w:rsid w:val="00790816"/>
    <w:rsid w:val="007909EA"/>
    <w:rsid w:val="00790F1E"/>
    <w:rsid w:val="00790F9D"/>
    <w:rsid w:val="00791080"/>
    <w:rsid w:val="00791E20"/>
    <w:rsid w:val="007924C7"/>
    <w:rsid w:val="00792891"/>
    <w:rsid w:val="00793726"/>
    <w:rsid w:val="00793993"/>
    <w:rsid w:val="007944CF"/>
    <w:rsid w:val="00795578"/>
    <w:rsid w:val="00796021"/>
    <w:rsid w:val="00796272"/>
    <w:rsid w:val="00796418"/>
    <w:rsid w:val="0079710B"/>
    <w:rsid w:val="0079745C"/>
    <w:rsid w:val="00797757"/>
    <w:rsid w:val="007A0D26"/>
    <w:rsid w:val="007A1090"/>
    <w:rsid w:val="007A1F2A"/>
    <w:rsid w:val="007A4285"/>
    <w:rsid w:val="007A4AC9"/>
    <w:rsid w:val="007A4AF1"/>
    <w:rsid w:val="007A6A2D"/>
    <w:rsid w:val="007A7919"/>
    <w:rsid w:val="007A7A38"/>
    <w:rsid w:val="007B0250"/>
    <w:rsid w:val="007B15F8"/>
    <w:rsid w:val="007B392B"/>
    <w:rsid w:val="007B3BCF"/>
    <w:rsid w:val="007B58A5"/>
    <w:rsid w:val="007B6BA0"/>
    <w:rsid w:val="007C0251"/>
    <w:rsid w:val="007C04FD"/>
    <w:rsid w:val="007C0563"/>
    <w:rsid w:val="007C089D"/>
    <w:rsid w:val="007C14B1"/>
    <w:rsid w:val="007C1538"/>
    <w:rsid w:val="007C15F0"/>
    <w:rsid w:val="007C19BC"/>
    <w:rsid w:val="007C4560"/>
    <w:rsid w:val="007C4A9C"/>
    <w:rsid w:val="007C542F"/>
    <w:rsid w:val="007C58B1"/>
    <w:rsid w:val="007C59D7"/>
    <w:rsid w:val="007C68FD"/>
    <w:rsid w:val="007D01A9"/>
    <w:rsid w:val="007D028A"/>
    <w:rsid w:val="007D0F0E"/>
    <w:rsid w:val="007D2001"/>
    <w:rsid w:val="007D2096"/>
    <w:rsid w:val="007D3A4E"/>
    <w:rsid w:val="007D5E93"/>
    <w:rsid w:val="007D70C9"/>
    <w:rsid w:val="007D7392"/>
    <w:rsid w:val="007D79F7"/>
    <w:rsid w:val="007D7AEC"/>
    <w:rsid w:val="007D7C65"/>
    <w:rsid w:val="007E0A9E"/>
    <w:rsid w:val="007E0BD5"/>
    <w:rsid w:val="007E11C4"/>
    <w:rsid w:val="007E1A41"/>
    <w:rsid w:val="007E1FAD"/>
    <w:rsid w:val="007E2D03"/>
    <w:rsid w:val="007E32CE"/>
    <w:rsid w:val="007E4320"/>
    <w:rsid w:val="007E54DC"/>
    <w:rsid w:val="007F0A92"/>
    <w:rsid w:val="007F2253"/>
    <w:rsid w:val="007F2907"/>
    <w:rsid w:val="007F2EBA"/>
    <w:rsid w:val="007F3401"/>
    <w:rsid w:val="007F3839"/>
    <w:rsid w:val="007F3D2B"/>
    <w:rsid w:val="007F4B91"/>
    <w:rsid w:val="007F4BCE"/>
    <w:rsid w:val="007F4E15"/>
    <w:rsid w:val="007F5668"/>
    <w:rsid w:val="007F618E"/>
    <w:rsid w:val="007F64F0"/>
    <w:rsid w:val="007F673B"/>
    <w:rsid w:val="007F6A18"/>
    <w:rsid w:val="007F74E1"/>
    <w:rsid w:val="00800034"/>
    <w:rsid w:val="008010E0"/>
    <w:rsid w:val="00802566"/>
    <w:rsid w:val="008028F8"/>
    <w:rsid w:val="00802DA8"/>
    <w:rsid w:val="00803632"/>
    <w:rsid w:val="00803E7D"/>
    <w:rsid w:val="0080423E"/>
    <w:rsid w:val="0080566A"/>
    <w:rsid w:val="0080664C"/>
    <w:rsid w:val="00810E2A"/>
    <w:rsid w:val="00811A13"/>
    <w:rsid w:val="00813B74"/>
    <w:rsid w:val="008148CA"/>
    <w:rsid w:val="008163AB"/>
    <w:rsid w:val="0081712C"/>
    <w:rsid w:val="00817957"/>
    <w:rsid w:val="008203F2"/>
    <w:rsid w:val="0082041E"/>
    <w:rsid w:val="00820883"/>
    <w:rsid w:val="00820994"/>
    <w:rsid w:val="00821F40"/>
    <w:rsid w:val="00823746"/>
    <w:rsid w:val="00823C31"/>
    <w:rsid w:val="00824B92"/>
    <w:rsid w:val="00825051"/>
    <w:rsid w:val="008254BA"/>
    <w:rsid w:val="00826064"/>
    <w:rsid w:val="008265DF"/>
    <w:rsid w:val="00826987"/>
    <w:rsid w:val="00826DE2"/>
    <w:rsid w:val="00826E11"/>
    <w:rsid w:val="008275A3"/>
    <w:rsid w:val="00827656"/>
    <w:rsid w:val="00830071"/>
    <w:rsid w:val="00830381"/>
    <w:rsid w:val="00830612"/>
    <w:rsid w:val="008312A6"/>
    <w:rsid w:val="00832482"/>
    <w:rsid w:val="008328DB"/>
    <w:rsid w:val="008339AE"/>
    <w:rsid w:val="00833A1E"/>
    <w:rsid w:val="00833EC4"/>
    <w:rsid w:val="00834A2A"/>
    <w:rsid w:val="00835D0E"/>
    <w:rsid w:val="0083611D"/>
    <w:rsid w:val="00840F62"/>
    <w:rsid w:val="00841775"/>
    <w:rsid w:val="00841C9E"/>
    <w:rsid w:val="00841E74"/>
    <w:rsid w:val="00842B64"/>
    <w:rsid w:val="008433E4"/>
    <w:rsid w:val="00843544"/>
    <w:rsid w:val="00843660"/>
    <w:rsid w:val="008447CA"/>
    <w:rsid w:val="008448A0"/>
    <w:rsid w:val="00845634"/>
    <w:rsid w:val="008461B6"/>
    <w:rsid w:val="008465AD"/>
    <w:rsid w:val="00850424"/>
    <w:rsid w:val="00851BD4"/>
    <w:rsid w:val="00852432"/>
    <w:rsid w:val="008526C2"/>
    <w:rsid w:val="008528A3"/>
    <w:rsid w:val="00853AE7"/>
    <w:rsid w:val="008540CC"/>
    <w:rsid w:val="00856AE8"/>
    <w:rsid w:val="00856B1B"/>
    <w:rsid w:val="00860C46"/>
    <w:rsid w:val="00860FEF"/>
    <w:rsid w:val="00861D5D"/>
    <w:rsid w:val="00862F2B"/>
    <w:rsid w:val="00862F43"/>
    <w:rsid w:val="00863019"/>
    <w:rsid w:val="00864672"/>
    <w:rsid w:val="00866A79"/>
    <w:rsid w:val="00867034"/>
    <w:rsid w:val="00867539"/>
    <w:rsid w:val="008678BF"/>
    <w:rsid w:val="008678E5"/>
    <w:rsid w:val="00870CDA"/>
    <w:rsid w:val="00870DB9"/>
    <w:rsid w:val="00872112"/>
    <w:rsid w:val="0087320D"/>
    <w:rsid w:val="00874261"/>
    <w:rsid w:val="00874CCB"/>
    <w:rsid w:val="00875329"/>
    <w:rsid w:val="008753AE"/>
    <w:rsid w:val="008767D1"/>
    <w:rsid w:val="008768DE"/>
    <w:rsid w:val="00881D8F"/>
    <w:rsid w:val="00881EDB"/>
    <w:rsid w:val="00882263"/>
    <w:rsid w:val="0088266E"/>
    <w:rsid w:val="00882EDD"/>
    <w:rsid w:val="00883C8C"/>
    <w:rsid w:val="00884214"/>
    <w:rsid w:val="00884FE8"/>
    <w:rsid w:val="008863AD"/>
    <w:rsid w:val="00886AA2"/>
    <w:rsid w:val="00887F8A"/>
    <w:rsid w:val="008906F3"/>
    <w:rsid w:val="00891200"/>
    <w:rsid w:val="0089150F"/>
    <w:rsid w:val="00891DC0"/>
    <w:rsid w:val="00892765"/>
    <w:rsid w:val="00893165"/>
    <w:rsid w:val="00893DF8"/>
    <w:rsid w:val="00894C4A"/>
    <w:rsid w:val="0089547C"/>
    <w:rsid w:val="0089571A"/>
    <w:rsid w:val="00895F92"/>
    <w:rsid w:val="00896117"/>
    <w:rsid w:val="00896573"/>
    <w:rsid w:val="00896E88"/>
    <w:rsid w:val="00896FB5"/>
    <w:rsid w:val="0089755E"/>
    <w:rsid w:val="00897A87"/>
    <w:rsid w:val="00897DFB"/>
    <w:rsid w:val="008A14D4"/>
    <w:rsid w:val="008A3581"/>
    <w:rsid w:val="008A473A"/>
    <w:rsid w:val="008A7074"/>
    <w:rsid w:val="008A733E"/>
    <w:rsid w:val="008B1641"/>
    <w:rsid w:val="008B1E5B"/>
    <w:rsid w:val="008B200C"/>
    <w:rsid w:val="008B25F3"/>
    <w:rsid w:val="008B2D28"/>
    <w:rsid w:val="008B2FB2"/>
    <w:rsid w:val="008B3296"/>
    <w:rsid w:val="008B3FC1"/>
    <w:rsid w:val="008B487D"/>
    <w:rsid w:val="008B4A05"/>
    <w:rsid w:val="008B50A1"/>
    <w:rsid w:val="008B5AA1"/>
    <w:rsid w:val="008B5E1C"/>
    <w:rsid w:val="008B5EB6"/>
    <w:rsid w:val="008B6622"/>
    <w:rsid w:val="008B710B"/>
    <w:rsid w:val="008B7C86"/>
    <w:rsid w:val="008B7EE2"/>
    <w:rsid w:val="008C1CE1"/>
    <w:rsid w:val="008C2B57"/>
    <w:rsid w:val="008C30C9"/>
    <w:rsid w:val="008C35DA"/>
    <w:rsid w:val="008C400B"/>
    <w:rsid w:val="008C4247"/>
    <w:rsid w:val="008C6956"/>
    <w:rsid w:val="008C6BD9"/>
    <w:rsid w:val="008C7FA9"/>
    <w:rsid w:val="008D0094"/>
    <w:rsid w:val="008D0CA2"/>
    <w:rsid w:val="008D1797"/>
    <w:rsid w:val="008D1C55"/>
    <w:rsid w:val="008D27ED"/>
    <w:rsid w:val="008D2BC5"/>
    <w:rsid w:val="008D3300"/>
    <w:rsid w:val="008D3ADE"/>
    <w:rsid w:val="008D4070"/>
    <w:rsid w:val="008D4684"/>
    <w:rsid w:val="008D55F2"/>
    <w:rsid w:val="008D5D5A"/>
    <w:rsid w:val="008D5E0B"/>
    <w:rsid w:val="008D741E"/>
    <w:rsid w:val="008E0677"/>
    <w:rsid w:val="008E0DE2"/>
    <w:rsid w:val="008E1451"/>
    <w:rsid w:val="008E195B"/>
    <w:rsid w:val="008E2EB1"/>
    <w:rsid w:val="008E3464"/>
    <w:rsid w:val="008E37D7"/>
    <w:rsid w:val="008E40ED"/>
    <w:rsid w:val="008E423F"/>
    <w:rsid w:val="008E434C"/>
    <w:rsid w:val="008E51C4"/>
    <w:rsid w:val="008E5665"/>
    <w:rsid w:val="008E59DC"/>
    <w:rsid w:val="008F04E4"/>
    <w:rsid w:val="008F26F0"/>
    <w:rsid w:val="008F3CFA"/>
    <w:rsid w:val="008F4DDB"/>
    <w:rsid w:val="008F53D6"/>
    <w:rsid w:val="008F5546"/>
    <w:rsid w:val="008F60E9"/>
    <w:rsid w:val="008F7C88"/>
    <w:rsid w:val="009011E0"/>
    <w:rsid w:val="00901752"/>
    <w:rsid w:val="00902074"/>
    <w:rsid w:val="00903730"/>
    <w:rsid w:val="0090386E"/>
    <w:rsid w:val="00905592"/>
    <w:rsid w:val="009055C4"/>
    <w:rsid w:val="00910398"/>
    <w:rsid w:val="00910832"/>
    <w:rsid w:val="009119A2"/>
    <w:rsid w:val="00911A3C"/>
    <w:rsid w:val="00912450"/>
    <w:rsid w:val="009130BF"/>
    <w:rsid w:val="0091377D"/>
    <w:rsid w:val="00915DDC"/>
    <w:rsid w:val="0091735A"/>
    <w:rsid w:val="009234DE"/>
    <w:rsid w:val="0092478A"/>
    <w:rsid w:val="00927956"/>
    <w:rsid w:val="00927B4E"/>
    <w:rsid w:val="00930766"/>
    <w:rsid w:val="00930B2A"/>
    <w:rsid w:val="00930C19"/>
    <w:rsid w:val="00931860"/>
    <w:rsid w:val="00932268"/>
    <w:rsid w:val="00934300"/>
    <w:rsid w:val="0093535D"/>
    <w:rsid w:val="0093695C"/>
    <w:rsid w:val="0093710A"/>
    <w:rsid w:val="009373DE"/>
    <w:rsid w:val="00941893"/>
    <w:rsid w:val="00942E02"/>
    <w:rsid w:val="00943F04"/>
    <w:rsid w:val="009445A7"/>
    <w:rsid w:val="00945502"/>
    <w:rsid w:val="009457ED"/>
    <w:rsid w:val="0094774F"/>
    <w:rsid w:val="009500C9"/>
    <w:rsid w:val="00950641"/>
    <w:rsid w:val="0095206A"/>
    <w:rsid w:val="00952CB3"/>
    <w:rsid w:val="00952E98"/>
    <w:rsid w:val="00952EFB"/>
    <w:rsid w:val="00953204"/>
    <w:rsid w:val="009533DC"/>
    <w:rsid w:val="00953453"/>
    <w:rsid w:val="00954407"/>
    <w:rsid w:val="00954E95"/>
    <w:rsid w:val="00955DB3"/>
    <w:rsid w:val="00956806"/>
    <w:rsid w:val="00957A6F"/>
    <w:rsid w:val="00960E99"/>
    <w:rsid w:val="00961A6C"/>
    <w:rsid w:val="009624D9"/>
    <w:rsid w:val="009631F3"/>
    <w:rsid w:val="009632F4"/>
    <w:rsid w:val="00963AA7"/>
    <w:rsid w:val="00964A2D"/>
    <w:rsid w:val="00964D6A"/>
    <w:rsid w:val="00964F57"/>
    <w:rsid w:val="00965148"/>
    <w:rsid w:val="00965573"/>
    <w:rsid w:val="00966304"/>
    <w:rsid w:val="00966ECD"/>
    <w:rsid w:val="00966F38"/>
    <w:rsid w:val="009710AF"/>
    <w:rsid w:val="0097172E"/>
    <w:rsid w:val="00971772"/>
    <w:rsid w:val="00971AC9"/>
    <w:rsid w:val="00971D6C"/>
    <w:rsid w:val="0097254F"/>
    <w:rsid w:val="00972E00"/>
    <w:rsid w:val="00973625"/>
    <w:rsid w:val="009737FE"/>
    <w:rsid w:val="00973CD6"/>
    <w:rsid w:val="009757AD"/>
    <w:rsid w:val="00975A01"/>
    <w:rsid w:val="009773C8"/>
    <w:rsid w:val="00977ADB"/>
    <w:rsid w:val="009810EB"/>
    <w:rsid w:val="00982331"/>
    <w:rsid w:val="009833FC"/>
    <w:rsid w:val="0098359A"/>
    <w:rsid w:val="00984FD0"/>
    <w:rsid w:val="009858B5"/>
    <w:rsid w:val="009863E3"/>
    <w:rsid w:val="00986C38"/>
    <w:rsid w:val="00987AA9"/>
    <w:rsid w:val="00987CFC"/>
    <w:rsid w:val="00990875"/>
    <w:rsid w:val="00990996"/>
    <w:rsid w:val="0099192F"/>
    <w:rsid w:val="00991F09"/>
    <w:rsid w:val="009922A1"/>
    <w:rsid w:val="00992452"/>
    <w:rsid w:val="00993266"/>
    <w:rsid w:val="009947F2"/>
    <w:rsid w:val="009958BB"/>
    <w:rsid w:val="009963DF"/>
    <w:rsid w:val="00996C14"/>
    <w:rsid w:val="009975B3"/>
    <w:rsid w:val="00997AAD"/>
    <w:rsid w:val="009A000D"/>
    <w:rsid w:val="009A01F7"/>
    <w:rsid w:val="009A1035"/>
    <w:rsid w:val="009A1AE7"/>
    <w:rsid w:val="009A1BEA"/>
    <w:rsid w:val="009A2678"/>
    <w:rsid w:val="009A29A1"/>
    <w:rsid w:val="009A2DCC"/>
    <w:rsid w:val="009A34CC"/>
    <w:rsid w:val="009A3F33"/>
    <w:rsid w:val="009A401C"/>
    <w:rsid w:val="009A40B1"/>
    <w:rsid w:val="009A5632"/>
    <w:rsid w:val="009A5AF4"/>
    <w:rsid w:val="009A7D83"/>
    <w:rsid w:val="009B2225"/>
    <w:rsid w:val="009B2F00"/>
    <w:rsid w:val="009B32A1"/>
    <w:rsid w:val="009B481D"/>
    <w:rsid w:val="009B4F8D"/>
    <w:rsid w:val="009B5752"/>
    <w:rsid w:val="009B606A"/>
    <w:rsid w:val="009B6FE0"/>
    <w:rsid w:val="009B74E4"/>
    <w:rsid w:val="009B7670"/>
    <w:rsid w:val="009B78F6"/>
    <w:rsid w:val="009B7AE9"/>
    <w:rsid w:val="009C0CD6"/>
    <w:rsid w:val="009C1350"/>
    <w:rsid w:val="009C1CAF"/>
    <w:rsid w:val="009C2BDE"/>
    <w:rsid w:val="009C3974"/>
    <w:rsid w:val="009C4A3A"/>
    <w:rsid w:val="009C54B7"/>
    <w:rsid w:val="009C56EF"/>
    <w:rsid w:val="009C5E1C"/>
    <w:rsid w:val="009C6E72"/>
    <w:rsid w:val="009C7905"/>
    <w:rsid w:val="009D0599"/>
    <w:rsid w:val="009D0B11"/>
    <w:rsid w:val="009D0E9B"/>
    <w:rsid w:val="009D1DE6"/>
    <w:rsid w:val="009D3D6D"/>
    <w:rsid w:val="009D65BB"/>
    <w:rsid w:val="009D6F02"/>
    <w:rsid w:val="009E08E7"/>
    <w:rsid w:val="009E3467"/>
    <w:rsid w:val="009E3757"/>
    <w:rsid w:val="009E38B6"/>
    <w:rsid w:val="009E3CC1"/>
    <w:rsid w:val="009E4D46"/>
    <w:rsid w:val="009E4F95"/>
    <w:rsid w:val="009E510C"/>
    <w:rsid w:val="009E5248"/>
    <w:rsid w:val="009E526D"/>
    <w:rsid w:val="009E725E"/>
    <w:rsid w:val="009E744A"/>
    <w:rsid w:val="009E7A9C"/>
    <w:rsid w:val="009F0044"/>
    <w:rsid w:val="009F06C6"/>
    <w:rsid w:val="009F2CD2"/>
    <w:rsid w:val="009F5826"/>
    <w:rsid w:val="009F596A"/>
    <w:rsid w:val="009F5E71"/>
    <w:rsid w:val="009F6B16"/>
    <w:rsid w:val="009F73BD"/>
    <w:rsid w:val="00A0010C"/>
    <w:rsid w:val="00A01C4E"/>
    <w:rsid w:val="00A04976"/>
    <w:rsid w:val="00A04A8A"/>
    <w:rsid w:val="00A05B6F"/>
    <w:rsid w:val="00A05F5F"/>
    <w:rsid w:val="00A068F7"/>
    <w:rsid w:val="00A07406"/>
    <w:rsid w:val="00A07699"/>
    <w:rsid w:val="00A11194"/>
    <w:rsid w:val="00A11734"/>
    <w:rsid w:val="00A1184E"/>
    <w:rsid w:val="00A11D45"/>
    <w:rsid w:val="00A12167"/>
    <w:rsid w:val="00A13E18"/>
    <w:rsid w:val="00A15195"/>
    <w:rsid w:val="00A161B4"/>
    <w:rsid w:val="00A165A3"/>
    <w:rsid w:val="00A17997"/>
    <w:rsid w:val="00A17C85"/>
    <w:rsid w:val="00A20235"/>
    <w:rsid w:val="00A20830"/>
    <w:rsid w:val="00A2109E"/>
    <w:rsid w:val="00A22060"/>
    <w:rsid w:val="00A22671"/>
    <w:rsid w:val="00A22D05"/>
    <w:rsid w:val="00A23BE5"/>
    <w:rsid w:val="00A24190"/>
    <w:rsid w:val="00A24B0D"/>
    <w:rsid w:val="00A24E86"/>
    <w:rsid w:val="00A2592F"/>
    <w:rsid w:val="00A25D3E"/>
    <w:rsid w:val="00A268AB"/>
    <w:rsid w:val="00A27929"/>
    <w:rsid w:val="00A27BF3"/>
    <w:rsid w:val="00A305D4"/>
    <w:rsid w:val="00A321C2"/>
    <w:rsid w:val="00A3237A"/>
    <w:rsid w:val="00A32EBC"/>
    <w:rsid w:val="00A33568"/>
    <w:rsid w:val="00A33879"/>
    <w:rsid w:val="00A33EEB"/>
    <w:rsid w:val="00A348F4"/>
    <w:rsid w:val="00A3610A"/>
    <w:rsid w:val="00A3673C"/>
    <w:rsid w:val="00A36D42"/>
    <w:rsid w:val="00A36F7D"/>
    <w:rsid w:val="00A37AC3"/>
    <w:rsid w:val="00A40955"/>
    <w:rsid w:val="00A40C54"/>
    <w:rsid w:val="00A41DC6"/>
    <w:rsid w:val="00A423C8"/>
    <w:rsid w:val="00A4332D"/>
    <w:rsid w:val="00A43ED4"/>
    <w:rsid w:val="00A446D1"/>
    <w:rsid w:val="00A45C24"/>
    <w:rsid w:val="00A46759"/>
    <w:rsid w:val="00A46E9E"/>
    <w:rsid w:val="00A5044D"/>
    <w:rsid w:val="00A50FA1"/>
    <w:rsid w:val="00A51748"/>
    <w:rsid w:val="00A53060"/>
    <w:rsid w:val="00A53409"/>
    <w:rsid w:val="00A537E9"/>
    <w:rsid w:val="00A538BB"/>
    <w:rsid w:val="00A539FB"/>
    <w:rsid w:val="00A555B5"/>
    <w:rsid w:val="00A564C2"/>
    <w:rsid w:val="00A570FB"/>
    <w:rsid w:val="00A572B7"/>
    <w:rsid w:val="00A573C0"/>
    <w:rsid w:val="00A60074"/>
    <w:rsid w:val="00A60550"/>
    <w:rsid w:val="00A61E03"/>
    <w:rsid w:val="00A61F50"/>
    <w:rsid w:val="00A61FA2"/>
    <w:rsid w:val="00A625E4"/>
    <w:rsid w:val="00A6298E"/>
    <w:rsid w:val="00A62BEE"/>
    <w:rsid w:val="00A62EBF"/>
    <w:rsid w:val="00A63D2A"/>
    <w:rsid w:val="00A63F6C"/>
    <w:rsid w:val="00A64D93"/>
    <w:rsid w:val="00A65B33"/>
    <w:rsid w:val="00A661B3"/>
    <w:rsid w:val="00A672F3"/>
    <w:rsid w:val="00A6780E"/>
    <w:rsid w:val="00A67C64"/>
    <w:rsid w:val="00A710B9"/>
    <w:rsid w:val="00A71719"/>
    <w:rsid w:val="00A7207C"/>
    <w:rsid w:val="00A7231B"/>
    <w:rsid w:val="00A72DAB"/>
    <w:rsid w:val="00A72DD9"/>
    <w:rsid w:val="00A7370F"/>
    <w:rsid w:val="00A73DA2"/>
    <w:rsid w:val="00A73FF4"/>
    <w:rsid w:val="00A7459B"/>
    <w:rsid w:val="00A7494E"/>
    <w:rsid w:val="00A76268"/>
    <w:rsid w:val="00A76EA3"/>
    <w:rsid w:val="00A777E1"/>
    <w:rsid w:val="00A8035A"/>
    <w:rsid w:val="00A805A2"/>
    <w:rsid w:val="00A80C53"/>
    <w:rsid w:val="00A81147"/>
    <w:rsid w:val="00A8114C"/>
    <w:rsid w:val="00A81960"/>
    <w:rsid w:val="00A81E16"/>
    <w:rsid w:val="00A8315D"/>
    <w:rsid w:val="00A83724"/>
    <w:rsid w:val="00A83EEC"/>
    <w:rsid w:val="00A84C2B"/>
    <w:rsid w:val="00A85064"/>
    <w:rsid w:val="00A85682"/>
    <w:rsid w:val="00A8713A"/>
    <w:rsid w:val="00A87D98"/>
    <w:rsid w:val="00A900E4"/>
    <w:rsid w:val="00A90B7B"/>
    <w:rsid w:val="00A91392"/>
    <w:rsid w:val="00A91768"/>
    <w:rsid w:val="00A92246"/>
    <w:rsid w:val="00A92859"/>
    <w:rsid w:val="00A93054"/>
    <w:rsid w:val="00A93302"/>
    <w:rsid w:val="00A93EB6"/>
    <w:rsid w:val="00A93F99"/>
    <w:rsid w:val="00A94DE2"/>
    <w:rsid w:val="00AA015F"/>
    <w:rsid w:val="00AA080A"/>
    <w:rsid w:val="00AA1167"/>
    <w:rsid w:val="00AA23E4"/>
    <w:rsid w:val="00AA258F"/>
    <w:rsid w:val="00AA2EA6"/>
    <w:rsid w:val="00AA3065"/>
    <w:rsid w:val="00AA3C75"/>
    <w:rsid w:val="00AA4486"/>
    <w:rsid w:val="00AA4AFB"/>
    <w:rsid w:val="00AA6128"/>
    <w:rsid w:val="00AA6140"/>
    <w:rsid w:val="00AA6CFA"/>
    <w:rsid w:val="00AA7F9B"/>
    <w:rsid w:val="00AB086C"/>
    <w:rsid w:val="00AB1AA3"/>
    <w:rsid w:val="00AB1E5F"/>
    <w:rsid w:val="00AB2800"/>
    <w:rsid w:val="00AB3370"/>
    <w:rsid w:val="00AB3AAB"/>
    <w:rsid w:val="00AB60B4"/>
    <w:rsid w:val="00AB64E4"/>
    <w:rsid w:val="00AB6BFD"/>
    <w:rsid w:val="00AB78C8"/>
    <w:rsid w:val="00AC1310"/>
    <w:rsid w:val="00AC1AC6"/>
    <w:rsid w:val="00AC1FD2"/>
    <w:rsid w:val="00AC260E"/>
    <w:rsid w:val="00AC34C8"/>
    <w:rsid w:val="00AC3627"/>
    <w:rsid w:val="00AC3972"/>
    <w:rsid w:val="00AC50F9"/>
    <w:rsid w:val="00AC5134"/>
    <w:rsid w:val="00AC669E"/>
    <w:rsid w:val="00AC70F4"/>
    <w:rsid w:val="00AC792D"/>
    <w:rsid w:val="00AD11DE"/>
    <w:rsid w:val="00AD188E"/>
    <w:rsid w:val="00AD1B21"/>
    <w:rsid w:val="00AD1FDA"/>
    <w:rsid w:val="00AD2E65"/>
    <w:rsid w:val="00AD6195"/>
    <w:rsid w:val="00AD642F"/>
    <w:rsid w:val="00AD6CDD"/>
    <w:rsid w:val="00AE1F11"/>
    <w:rsid w:val="00AE22EA"/>
    <w:rsid w:val="00AE2C01"/>
    <w:rsid w:val="00AE36E8"/>
    <w:rsid w:val="00AE6684"/>
    <w:rsid w:val="00AE699E"/>
    <w:rsid w:val="00AE7165"/>
    <w:rsid w:val="00AE7259"/>
    <w:rsid w:val="00AF0093"/>
    <w:rsid w:val="00AF067F"/>
    <w:rsid w:val="00AF06D8"/>
    <w:rsid w:val="00AF095D"/>
    <w:rsid w:val="00AF13B5"/>
    <w:rsid w:val="00AF1D91"/>
    <w:rsid w:val="00AF2FD8"/>
    <w:rsid w:val="00AF47D3"/>
    <w:rsid w:val="00AF5E8C"/>
    <w:rsid w:val="00AF7B44"/>
    <w:rsid w:val="00B00B63"/>
    <w:rsid w:val="00B00F90"/>
    <w:rsid w:val="00B010EB"/>
    <w:rsid w:val="00B016F5"/>
    <w:rsid w:val="00B018FF"/>
    <w:rsid w:val="00B019CA"/>
    <w:rsid w:val="00B02A29"/>
    <w:rsid w:val="00B0464A"/>
    <w:rsid w:val="00B04C46"/>
    <w:rsid w:val="00B04ECD"/>
    <w:rsid w:val="00B05869"/>
    <w:rsid w:val="00B058E2"/>
    <w:rsid w:val="00B0677D"/>
    <w:rsid w:val="00B06883"/>
    <w:rsid w:val="00B0695A"/>
    <w:rsid w:val="00B06E05"/>
    <w:rsid w:val="00B100C4"/>
    <w:rsid w:val="00B10B48"/>
    <w:rsid w:val="00B119CF"/>
    <w:rsid w:val="00B11A4A"/>
    <w:rsid w:val="00B12D5D"/>
    <w:rsid w:val="00B131EB"/>
    <w:rsid w:val="00B1343F"/>
    <w:rsid w:val="00B1452B"/>
    <w:rsid w:val="00B16353"/>
    <w:rsid w:val="00B16367"/>
    <w:rsid w:val="00B16B55"/>
    <w:rsid w:val="00B16E14"/>
    <w:rsid w:val="00B17408"/>
    <w:rsid w:val="00B1749D"/>
    <w:rsid w:val="00B2013B"/>
    <w:rsid w:val="00B206D8"/>
    <w:rsid w:val="00B209CB"/>
    <w:rsid w:val="00B20A6C"/>
    <w:rsid w:val="00B215CF"/>
    <w:rsid w:val="00B2166D"/>
    <w:rsid w:val="00B22905"/>
    <w:rsid w:val="00B25031"/>
    <w:rsid w:val="00B2574E"/>
    <w:rsid w:val="00B259C6"/>
    <w:rsid w:val="00B25A69"/>
    <w:rsid w:val="00B270B3"/>
    <w:rsid w:val="00B271C6"/>
    <w:rsid w:val="00B317F7"/>
    <w:rsid w:val="00B318B8"/>
    <w:rsid w:val="00B319C3"/>
    <w:rsid w:val="00B3256E"/>
    <w:rsid w:val="00B33858"/>
    <w:rsid w:val="00B338E0"/>
    <w:rsid w:val="00B34236"/>
    <w:rsid w:val="00B3523B"/>
    <w:rsid w:val="00B355F0"/>
    <w:rsid w:val="00B36BF1"/>
    <w:rsid w:val="00B41201"/>
    <w:rsid w:val="00B417A1"/>
    <w:rsid w:val="00B41E8E"/>
    <w:rsid w:val="00B42D7C"/>
    <w:rsid w:val="00B43C96"/>
    <w:rsid w:val="00B44419"/>
    <w:rsid w:val="00B463F2"/>
    <w:rsid w:val="00B47F69"/>
    <w:rsid w:val="00B50320"/>
    <w:rsid w:val="00B50DC5"/>
    <w:rsid w:val="00B50FB2"/>
    <w:rsid w:val="00B5175E"/>
    <w:rsid w:val="00B51A65"/>
    <w:rsid w:val="00B51DFA"/>
    <w:rsid w:val="00B5300D"/>
    <w:rsid w:val="00B53428"/>
    <w:rsid w:val="00B53D7B"/>
    <w:rsid w:val="00B546C5"/>
    <w:rsid w:val="00B55B08"/>
    <w:rsid w:val="00B57DE4"/>
    <w:rsid w:val="00B6130B"/>
    <w:rsid w:val="00B62BD3"/>
    <w:rsid w:val="00B6359B"/>
    <w:rsid w:val="00B6543F"/>
    <w:rsid w:val="00B65F8A"/>
    <w:rsid w:val="00B67E59"/>
    <w:rsid w:val="00B67FDF"/>
    <w:rsid w:val="00B710D6"/>
    <w:rsid w:val="00B713E0"/>
    <w:rsid w:val="00B72C6E"/>
    <w:rsid w:val="00B74E01"/>
    <w:rsid w:val="00B75D65"/>
    <w:rsid w:val="00B770D3"/>
    <w:rsid w:val="00B803B8"/>
    <w:rsid w:val="00B81535"/>
    <w:rsid w:val="00B81E06"/>
    <w:rsid w:val="00B81E15"/>
    <w:rsid w:val="00B81E66"/>
    <w:rsid w:val="00B82892"/>
    <w:rsid w:val="00B831B2"/>
    <w:rsid w:val="00B83A01"/>
    <w:rsid w:val="00B8480A"/>
    <w:rsid w:val="00B84E17"/>
    <w:rsid w:val="00B851B8"/>
    <w:rsid w:val="00B872A4"/>
    <w:rsid w:val="00B901EA"/>
    <w:rsid w:val="00B923EA"/>
    <w:rsid w:val="00B928CD"/>
    <w:rsid w:val="00B92CA4"/>
    <w:rsid w:val="00B930F0"/>
    <w:rsid w:val="00B9394F"/>
    <w:rsid w:val="00B93BC1"/>
    <w:rsid w:val="00B96671"/>
    <w:rsid w:val="00B97700"/>
    <w:rsid w:val="00B97FC8"/>
    <w:rsid w:val="00BA106D"/>
    <w:rsid w:val="00BA15BC"/>
    <w:rsid w:val="00BA1874"/>
    <w:rsid w:val="00BA275C"/>
    <w:rsid w:val="00BA2E85"/>
    <w:rsid w:val="00BA3A7C"/>
    <w:rsid w:val="00BA3BC2"/>
    <w:rsid w:val="00BA3D6C"/>
    <w:rsid w:val="00BA421F"/>
    <w:rsid w:val="00BA4E06"/>
    <w:rsid w:val="00BA688F"/>
    <w:rsid w:val="00BA79E9"/>
    <w:rsid w:val="00BB00A8"/>
    <w:rsid w:val="00BB04B2"/>
    <w:rsid w:val="00BB267E"/>
    <w:rsid w:val="00BB274B"/>
    <w:rsid w:val="00BB2D1D"/>
    <w:rsid w:val="00BB2D62"/>
    <w:rsid w:val="00BB36C7"/>
    <w:rsid w:val="00BB37BE"/>
    <w:rsid w:val="00BB4956"/>
    <w:rsid w:val="00BB4B6D"/>
    <w:rsid w:val="00BB4BC7"/>
    <w:rsid w:val="00BB60E8"/>
    <w:rsid w:val="00BB611C"/>
    <w:rsid w:val="00BC0446"/>
    <w:rsid w:val="00BC0A81"/>
    <w:rsid w:val="00BC12E9"/>
    <w:rsid w:val="00BC185E"/>
    <w:rsid w:val="00BC292D"/>
    <w:rsid w:val="00BC37F0"/>
    <w:rsid w:val="00BC3C7C"/>
    <w:rsid w:val="00BC5565"/>
    <w:rsid w:val="00BC5FB3"/>
    <w:rsid w:val="00BC69C2"/>
    <w:rsid w:val="00BC7C96"/>
    <w:rsid w:val="00BD064D"/>
    <w:rsid w:val="00BD0891"/>
    <w:rsid w:val="00BD3AA1"/>
    <w:rsid w:val="00BD6BC5"/>
    <w:rsid w:val="00BD7C6C"/>
    <w:rsid w:val="00BE0361"/>
    <w:rsid w:val="00BE121F"/>
    <w:rsid w:val="00BE179B"/>
    <w:rsid w:val="00BE22A2"/>
    <w:rsid w:val="00BE341E"/>
    <w:rsid w:val="00BE4113"/>
    <w:rsid w:val="00BE4460"/>
    <w:rsid w:val="00BE5965"/>
    <w:rsid w:val="00BE626E"/>
    <w:rsid w:val="00BE666C"/>
    <w:rsid w:val="00BE6A08"/>
    <w:rsid w:val="00BE71EA"/>
    <w:rsid w:val="00BE76FA"/>
    <w:rsid w:val="00BE7761"/>
    <w:rsid w:val="00BE7D64"/>
    <w:rsid w:val="00BF0D51"/>
    <w:rsid w:val="00BF0EE2"/>
    <w:rsid w:val="00BF1D08"/>
    <w:rsid w:val="00BF3D15"/>
    <w:rsid w:val="00BF4518"/>
    <w:rsid w:val="00BF4655"/>
    <w:rsid w:val="00BF4D3E"/>
    <w:rsid w:val="00BF54BF"/>
    <w:rsid w:val="00BF6E96"/>
    <w:rsid w:val="00C00F6A"/>
    <w:rsid w:val="00C02614"/>
    <w:rsid w:val="00C02B6A"/>
    <w:rsid w:val="00C02DB0"/>
    <w:rsid w:val="00C03303"/>
    <w:rsid w:val="00C04182"/>
    <w:rsid w:val="00C04418"/>
    <w:rsid w:val="00C04488"/>
    <w:rsid w:val="00C04945"/>
    <w:rsid w:val="00C05007"/>
    <w:rsid w:val="00C05E98"/>
    <w:rsid w:val="00C069D7"/>
    <w:rsid w:val="00C07920"/>
    <w:rsid w:val="00C07E8E"/>
    <w:rsid w:val="00C103FE"/>
    <w:rsid w:val="00C10C3C"/>
    <w:rsid w:val="00C11061"/>
    <w:rsid w:val="00C13078"/>
    <w:rsid w:val="00C1344F"/>
    <w:rsid w:val="00C13C3C"/>
    <w:rsid w:val="00C13CC2"/>
    <w:rsid w:val="00C13DFF"/>
    <w:rsid w:val="00C1557C"/>
    <w:rsid w:val="00C15D4C"/>
    <w:rsid w:val="00C15E9B"/>
    <w:rsid w:val="00C16184"/>
    <w:rsid w:val="00C17807"/>
    <w:rsid w:val="00C2062F"/>
    <w:rsid w:val="00C20C32"/>
    <w:rsid w:val="00C20CD0"/>
    <w:rsid w:val="00C21C45"/>
    <w:rsid w:val="00C23072"/>
    <w:rsid w:val="00C232DB"/>
    <w:rsid w:val="00C23640"/>
    <w:rsid w:val="00C2558E"/>
    <w:rsid w:val="00C26090"/>
    <w:rsid w:val="00C30B13"/>
    <w:rsid w:val="00C312B2"/>
    <w:rsid w:val="00C31803"/>
    <w:rsid w:val="00C32F00"/>
    <w:rsid w:val="00C3338F"/>
    <w:rsid w:val="00C346B6"/>
    <w:rsid w:val="00C34AE1"/>
    <w:rsid w:val="00C35C42"/>
    <w:rsid w:val="00C37427"/>
    <w:rsid w:val="00C375C4"/>
    <w:rsid w:val="00C407FF"/>
    <w:rsid w:val="00C4088E"/>
    <w:rsid w:val="00C40972"/>
    <w:rsid w:val="00C40AAA"/>
    <w:rsid w:val="00C40EF7"/>
    <w:rsid w:val="00C40EFA"/>
    <w:rsid w:val="00C41635"/>
    <w:rsid w:val="00C42B98"/>
    <w:rsid w:val="00C42EDC"/>
    <w:rsid w:val="00C43B46"/>
    <w:rsid w:val="00C442C2"/>
    <w:rsid w:val="00C45B1D"/>
    <w:rsid w:val="00C463BF"/>
    <w:rsid w:val="00C4679C"/>
    <w:rsid w:val="00C46B95"/>
    <w:rsid w:val="00C46BF8"/>
    <w:rsid w:val="00C46E6F"/>
    <w:rsid w:val="00C46FD9"/>
    <w:rsid w:val="00C500D1"/>
    <w:rsid w:val="00C5144A"/>
    <w:rsid w:val="00C52E0F"/>
    <w:rsid w:val="00C53AA3"/>
    <w:rsid w:val="00C541C7"/>
    <w:rsid w:val="00C54B1B"/>
    <w:rsid w:val="00C550C5"/>
    <w:rsid w:val="00C55283"/>
    <w:rsid w:val="00C55560"/>
    <w:rsid w:val="00C55894"/>
    <w:rsid w:val="00C55F71"/>
    <w:rsid w:val="00C5703A"/>
    <w:rsid w:val="00C5713E"/>
    <w:rsid w:val="00C57A8C"/>
    <w:rsid w:val="00C60892"/>
    <w:rsid w:val="00C61C03"/>
    <w:rsid w:val="00C62281"/>
    <w:rsid w:val="00C63D01"/>
    <w:rsid w:val="00C6493E"/>
    <w:rsid w:val="00C64C9C"/>
    <w:rsid w:val="00C6542B"/>
    <w:rsid w:val="00C65899"/>
    <w:rsid w:val="00C66DCF"/>
    <w:rsid w:val="00C714CF"/>
    <w:rsid w:val="00C714DE"/>
    <w:rsid w:val="00C73311"/>
    <w:rsid w:val="00C74217"/>
    <w:rsid w:val="00C74257"/>
    <w:rsid w:val="00C747E7"/>
    <w:rsid w:val="00C753B4"/>
    <w:rsid w:val="00C75428"/>
    <w:rsid w:val="00C75CA1"/>
    <w:rsid w:val="00C776F8"/>
    <w:rsid w:val="00C80215"/>
    <w:rsid w:val="00C80F25"/>
    <w:rsid w:val="00C81FD2"/>
    <w:rsid w:val="00C82D72"/>
    <w:rsid w:val="00C842CE"/>
    <w:rsid w:val="00C84789"/>
    <w:rsid w:val="00C85818"/>
    <w:rsid w:val="00C8769E"/>
    <w:rsid w:val="00C87810"/>
    <w:rsid w:val="00C901AC"/>
    <w:rsid w:val="00C905BB"/>
    <w:rsid w:val="00C9103E"/>
    <w:rsid w:val="00C91506"/>
    <w:rsid w:val="00C9176A"/>
    <w:rsid w:val="00C91C0A"/>
    <w:rsid w:val="00C91E83"/>
    <w:rsid w:val="00C91F79"/>
    <w:rsid w:val="00C928CE"/>
    <w:rsid w:val="00C928F5"/>
    <w:rsid w:val="00C92BE2"/>
    <w:rsid w:val="00C92FE4"/>
    <w:rsid w:val="00C938B1"/>
    <w:rsid w:val="00C93924"/>
    <w:rsid w:val="00C93959"/>
    <w:rsid w:val="00C95388"/>
    <w:rsid w:val="00C957EC"/>
    <w:rsid w:val="00C95C30"/>
    <w:rsid w:val="00C96127"/>
    <w:rsid w:val="00C96A07"/>
    <w:rsid w:val="00C96B35"/>
    <w:rsid w:val="00C97090"/>
    <w:rsid w:val="00C974C5"/>
    <w:rsid w:val="00C977F3"/>
    <w:rsid w:val="00C97AD1"/>
    <w:rsid w:val="00C97C93"/>
    <w:rsid w:val="00CA0FE4"/>
    <w:rsid w:val="00CA17BC"/>
    <w:rsid w:val="00CA39BF"/>
    <w:rsid w:val="00CA4221"/>
    <w:rsid w:val="00CA4253"/>
    <w:rsid w:val="00CA4E8F"/>
    <w:rsid w:val="00CA7B73"/>
    <w:rsid w:val="00CB1E72"/>
    <w:rsid w:val="00CB2DF4"/>
    <w:rsid w:val="00CB364A"/>
    <w:rsid w:val="00CB4A24"/>
    <w:rsid w:val="00CB5C03"/>
    <w:rsid w:val="00CB5CFD"/>
    <w:rsid w:val="00CB64C4"/>
    <w:rsid w:val="00CB7EC2"/>
    <w:rsid w:val="00CC02CC"/>
    <w:rsid w:val="00CC0392"/>
    <w:rsid w:val="00CC0E38"/>
    <w:rsid w:val="00CC0E62"/>
    <w:rsid w:val="00CC0E82"/>
    <w:rsid w:val="00CC0F66"/>
    <w:rsid w:val="00CC12B6"/>
    <w:rsid w:val="00CC1B28"/>
    <w:rsid w:val="00CC21C3"/>
    <w:rsid w:val="00CC28D9"/>
    <w:rsid w:val="00CC2B7F"/>
    <w:rsid w:val="00CC3483"/>
    <w:rsid w:val="00CC36BC"/>
    <w:rsid w:val="00CC42D2"/>
    <w:rsid w:val="00CC4F75"/>
    <w:rsid w:val="00CC5258"/>
    <w:rsid w:val="00CC60F6"/>
    <w:rsid w:val="00CC70B6"/>
    <w:rsid w:val="00CC72A6"/>
    <w:rsid w:val="00CC7DA1"/>
    <w:rsid w:val="00CC7FC1"/>
    <w:rsid w:val="00CD0636"/>
    <w:rsid w:val="00CD08D4"/>
    <w:rsid w:val="00CD10B4"/>
    <w:rsid w:val="00CD23AB"/>
    <w:rsid w:val="00CD32E8"/>
    <w:rsid w:val="00CD42B5"/>
    <w:rsid w:val="00CD473C"/>
    <w:rsid w:val="00CD4E1F"/>
    <w:rsid w:val="00CD5CCF"/>
    <w:rsid w:val="00CD603C"/>
    <w:rsid w:val="00CD60EC"/>
    <w:rsid w:val="00CD69FB"/>
    <w:rsid w:val="00CE11B5"/>
    <w:rsid w:val="00CE271A"/>
    <w:rsid w:val="00CE2970"/>
    <w:rsid w:val="00CE2B59"/>
    <w:rsid w:val="00CE3AC0"/>
    <w:rsid w:val="00CE4FEA"/>
    <w:rsid w:val="00CE51BC"/>
    <w:rsid w:val="00CE5D6B"/>
    <w:rsid w:val="00CE6431"/>
    <w:rsid w:val="00CE7723"/>
    <w:rsid w:val="00CE79A9"/>
    <w:rsid w:val="00CE7E98"/>
    <w:rsid w:val="00CF0361"/>
    <w:rsid w:val="00CF2EF0"/>
    <w:rsid w:val="00CF34DD"/>
    <w:rsid w:val="00CF4A18"/>
    <w:rsid w:val="00CF4A19"/>
    <w:rsid w:val="00CF5941"/>
    <w:rsid w:val="00CF67FE"/>
    <w:rsid w:val="00CF7CEB"/>
    <w:rsid w:val="00CF7DAE"/>
    <w:rsid w:val="00CF7E46"/>
    <w:rsid w:val="00D0031C"/>
    <w:rsid w:val="00D01120"/>
    <w:rsid w:val="00D01432"/>
    <w:rsid w:val="00D0227B"/>
    <w:rsid w:val="00D02835"/>
    <w:rsid w:val="00D02D63"/>
    <w:rsid w:val="00D055B7"/>
    <w:rsid w:val="00D057E6"/>
    <w:rsid w:val="00D06654"/>
    <w:rsid w:val="00D06D68"/>
    <w:rsid w:val="00D078AF"/>
    <w:rsid w:val="00D12411"/>
    <w:rsid w:val="00D126F4"/>
    <w:rsid w:val="00D12AA8"/>
    <w:rsid w:val="00D13068"/>
    <w:rsid w:val="00D1307B"/>
    <w:rsid w:val="00D15795"/>
    <w:rsid w:val="00D15D49"/>
    <w:rsid w:val="00D15E77"/>
    <w:rsid w:val="00D16689"/>
    <w:rsid w:val="00D2121B"/>
    <w:rsid w:val="00D2150F"/>
    <w:rsid w:val="00D24316"/>
    <w:rsid w:val="00D25B2A"/>
    <w:rsid w:val="00D260E1"/>
    <w:rsid w:val="00D26A7C"/>
    <w:rsid w:val="00D26D9D"/>
    <w:rsid w:val="00D27112"/>
    <w:rsid w:val="00D271C8"/>
    <w:rsid w:val="00D272DB"/>
    <w:rsid w:val="00D306AD"/>
    <w:rsid w:val="00D30E81"/>
    <w:rsid w:val="00D31131"/>
    <w:rsid w:val="00D32347"/>
    <w:rsid w:val="00D32A00"/>
    <w:rsid w:val="00D33CFF"/>
    <w:rsid w:val="00D36552"/>
    <w:rsid w:val="00D3687D"/>
    <w:rsid w:val="00D370A9"/>
    <w:rsid w:val="00D37ACD"/>
    <w:rsid w:val="00D403F7"/>
    <w:rsid w:val="00D4095F"/>
    <w:rsid w:val="00D40B88"/>
    <w:rsid w:val="00D410DC"/>
    <w:rsid w:val="00D4124B"/>
    <w:rsid w:val="00D41433"/>
    <w:rsid w:val="00D43148"/>
    <w:rsid w:val="00D43DEB"/>
    <w:rsid w:val="00D454A1"/>
    <w:rsid w:val="00D45E5D"/>
    <w:rsid w:val="00D4625B"/>
    <w:rsid w:val="00D4686E"/>
    <w:rsid w:val="00D47CBD"/>
    <w:rsid w:val="00D47E72"/>
    <w:rsid w:val="00D5070D"/>
    <w:rsid w:val="00D5198F"/>
    <w:rsid w:val="00D52AFF"/>
    <w:rsid w:val="00D5501B"/>
    <w:rsid w:val="00D57D53"/>
    <w:rsid w:val="00D60582"/>
    <w:rsid w:val="00D60BB8"/>
    <w:rsid w:val="00D61884"/>
    <w:rsid w:val="00D6352E"/>
    <w:rsid w:val="00D6355A"/>
    <w:rsid w:val="00D63BEC"/>
    <w:rsid w:val="00D6479B"/>
    <w:rsid w:val="00D647C7"/>
    <w:rsid w:val="00D648CE"/>
    <w:rsid w:val="00D6519A"/>
    <w:rsid w:val="00D6675C"/>
    <w:rsid w:val="00D67DDE"/>
    <w:rsid w:val="00D700B9"/>
    <w:rsid w:val="00D70320"/>
    <w:rsid w:val="00D703B0"/>
    <w:rsid w:val="00D718C9"/>
    <w:rsid w:val="00D718D9"/>
    <w:rsid w:val="00D7209E"/>
    <w:rsid w:val="00D73323"/>
    <w:rsid w:val="00D74E2C"/>
    <w:rsid w:val="00D762FA"/>
    <w:rsid w:val="00D76AFD"/>
    <w:rsid w:val="00D77B42"/>
    <w:rsid w:val="00D8147E"/>
    <w:rsid w:val="00D817E3"/>
    <w:rsid w:val="00D841CA"/>
    <w:rsid w:val="00D84919"/>
    <w:rsid w:val="00D84F0F"/>
    <w:rsid w:val="00D85746"/>
    <w:rsid w:val="00D86B98"/>
    <w:rsid w:val="00D87AED"/>
    <w:rsid w:val="00D87B53"/>
    <w:rsid w:val="00D906BA"/>
    <w:rsid w:val="00D91914"/>
    <w:rsid w:val="00D91AB8"/>
    <w:rsid w:val="00D92610"/>
    <w:rsid w:val="00D92836"/>
    <w:rsid w:val="00D92B6C"/>
    <w:rsid w:val="00D9335D"/>
    <w:rsid w:val="00D945EA"/>
    <w:rsid w:val="00D94DA1"/>
    <w:rsid w:val="00D94E84"/>
    <w:rsid w:val="00D95604"/>
    <w:rsid w:val="00D9566F"/>
    <w:rsid w:val="00D959E9"/>
    <w:rsid w:val="00D961D2"/>
    <w:rsid w:val="00D96F17"/>
    <w:rsid w:val="00D97A0A"/>
    <w:rsid w:val="00D97CA3"/>
    <w:rsid w:val="00DA0595"/>
    <w:rsid w:val="00DA08A3"/>
    <w:rsid w:val="00DA1046"/>
    <w:rsid w:val="00DA16D8"/>
    <w:rsid w:val="00DA3076"/>
    <w:rsid w:val="00DA38AC"/>
    <w:rsid w:val="00DA5A83"/>
    <w:rsid w:val="00DA68AF"/>
    <w:rsid w:val="00DB08B4"/>
    <w:rsid w:val="00DB0B38"/>
    <w:rsid w:val="00DB1A34"/>
    <w:rsid w:val="00DB1F0A"/>
    <w:rsid w:val="00DB272D"/>
    <w:rsid w:val="00DB2CEF"/>
    <w:rsid w:val="00DB361D"/>
    <w:rsid w:val="00DB503F"/>
    <w:rsid w:val="00DB5F39"/>
    <w:rsid w:val="00DB6093"/>
    <w:rsid w:val="00DB645C"/>
    <w:rsid w:val="00DB684A"/>
    <w:rsid w:val="00DB7559"/>
    <w:rsid w:val="00DB7B4E"/>
    <w:rsid w:val="00DC015D"/>
    <w:rsid w:val="00DC0CAE"/>
    <w:rsid w:val="00DC0D14"/>
    <w:rsid w:val="00DC1450"/>
    <w:rsid w:val="00DC2D64"/>
    <w:rsid w:val="00DC44CA"/>
    <w:rsid w:val="00DC4F1A"/>
    <w:rsid w:val="00DC55F1"/>
    <w:rsid w:val="00DC643B"/>
    <w:rsid w:val="00DC6F29"/>
    <w:rsid w:val="00DC7616"/>
    <w:rsid w:val="00DC77C5"/>
    <w:rsid w:val="00DC7854"/>
    <w:rsid w:val="00DC7B09"/>
    <w:rsid w:val="00DC7D38"/>
    <w:rsid w:val="00DD0AC6"/>
    <w:rsid w:val="00DD0F32"/>
    <w:rsid w:val="00DD17E6"/>
    <w:rsid w:val="00DD2463"/>
    <w:rsid w:val="00DD294D"/>
    <w:rsid w:val="00DD2B74"/>
    <w:rsid w:val="00DD2E5B"/>
    <w:rsid w:val="00DD31FF"/>
    <w:rsid w:val="00DD39D7"/>
    <w:rsid w:val="00DD3CE9"/>
    <w:rsid w:val="00DD4309"/>
    <w:rsid w:val="00DD4A9A"/>
    <w:rsid w:val="00DD56B2"/>
    <w:rsid w:val="00DD7E59"/>
    <w:rsid w:val="00DE0642"/>
    <w:rsid w:val="00DE140A"/>
    <w:rsid w:val="00DE1D1B"/>
    <w:rsid w:val="00DE2FAF"/>
    <w:rsid w:val="00DE2FE8"/>
    <w:rsid w:val="00DE3838"/>
    <w:rsid w:val="00DE3EC0"/>
    <w:rsid w:val="00DE4155"/>
    <w:rsid w:val="00DE4228"/>
    <w:rsid w:val="00DE453B"/>
    <w:rsid w:val="00DE6852"/>
    <w:rsid w:val="00DE6D87"/>
    <w:rsid w:val="00DE7288"/>
    <w:rsid w:val="00DE737E"/>
    <w:rsid w:val="00DE7917"/>
    <w:rsid w:val="00DE79D6"/>
    <w:rsid w:val="00DF22EF"/>
    <w:rsid w:val="00DF335F"/>
    <w:rsid w:val="00DF35DF"/>
    <w:rsid w:val="00DF3971"/>
    <w:rsid w:val="00DF5201"/>
    <w:rsid w:val="00DF52F1"/>
    <w:rsid w:val="00DF55E9"/>
    <w:rsid w:val="00DF56C0"/>
    <w:rsid w:val="00E01260"/>
    <w:rsid w:val="00E01BB2"/>
    <w:rsid w:val="00E01FE3"/>
    <w:rsid w:val="00E01FFD"/>
    <w:rsid w:val="00E03584"/>
    <w:rsid w:val="00E04F13"/>
    <w:rsid w:val="00E052F0"/>
    <w:rsid w:val="00E0570F"/>
    <w:rsid w:val="00E05CDC"/>
    <w:rsid w:val="00E07204"/>
    <w:rsid w:val="00E07223"/>
    <w:rsid w:val="00E078FE"/>
    <w:rsid w:val="00E07917"/>
    <w:rsid w:val="00E10186"/>
    <w:rsid w:val="00E1039A"/>
    <w:rsid w:val="00E1142D"/>
    <w:rsid w:val="00E12CC2"/>
    <w:rsid w:val="00E13131"/>
    <w:rsid w:val="00E13817"/>
    <w:rsid w:val="00E13C3A"/>
    <w:rsid w:val="00E14FE4"/>
    <w:rsid w:val="00E1502B"/>
    <w:rsid w:val="00E15E15"/>
    <w:rsid w:val="00E15ED7"/>
    <w:rsid w:val="00E16A14"/>
    <w:rsid w:val="00E24DBD"/>
    <w:rsid w:val="00E24E8C"/>
    <w:rsid w:val="00E251EA"/>
    <w:rsid w:val="00E25D8D"/>
    <w:rsid w:val="00E26508"/>
    <w:rsid w:val="00E26EA1"/>
    <w:rsid w:val="00E323FE"/>
    <w:rsid w:val="00E329C7"/>
    <w:rsid w:val="00E329C9"/>
    <w:rsid w:val="00E33161"/>
    <w:rsid w:val="00E33247"/>
    <w:rsid w:val="00E339CC"/>
    <w:rsid w:val="00E348B1"/>
    <w:rsid w:val="00E351B8"/>
    <w:rsid w:val="00E37C07"/>
    <w:rsid w:val="00E413E0"/>
    <w:rsid w:val="00E418A1"/>
    <w:rsid w:val="00E42A12"/>
    <w:rsid w:val="00E42FF6"/>
    <w:rsid w:val="00E43678"/>
    <w:rsid w:val="00E43BAB"/>
    <w:rsid w:val="00E43FD8"/>
    <w:rsid w:val="00E45546"/>
    <w:rsid w:val="00E4633A"/>
    <w:rsid w:val="00E46681"/>
    <w:rsid w:val="00E46B10"/>
    <w:rsid w:val="00E5094F"/>
    <w:rsid w:val="00E50DBB"/>
    <w:rsid w:val="00E5166C"/>
    <w:rsid w:val="00E51A01"/>
    <w:rsid w:val="00E51B51"/>
    <w:rsid w:val="00E51BFF"/>
    <w:rsid w:val="00E5262A"/>
    <w:rsid w:val="00E535EF"/>
    <w:rsid w:val="00E537E9"/>
    <w:rsid w:val="00E53A13"/>
    <w:rsid w:val="00E5626A"/>
    <w:rsid w:val="00E56274"/>
    <w:rsid w:val="00E56982"/>
    <w:rsid w:val="00E57752"/>
    <w:rsid w:val="00E57A12"/>
    <w:rsid w:val="00E57AEE"/>
    <w:rsid w:val="00E618B6"/>
    <w:rsid w:val="00E61DFF"/>
    <w:rsid w:val="00E62143"/>
    <w:rsid w:val="00E624C3"/>
    <w:rsid w:val="00E625CD"/>
    <w:rsid w:val="00E62860"/>
    <w:rsid w:val="00E6297E"/>
    <w:rsid w:val="00E6321B"/>
    <w:rsid w:val="00E64040"/>
    <w:rsid w:val="00E643B7"/>
    <w:rsid w:val="00E647DF"/>
    <w:rsid w:val="00E64905"/>
    <w:rsid w:val="00E64C04"/>
    <w:rsid w:val="00E668DE"/>
    <w:rsid w:val="00E66A0C"/>
    <w:rsid w:val="00E70871"/>
    <w:rsid w:val="00E70DB3"/>
    <w:rsid w:val="00E71539"/>
    <w:rsid w:val="00E71676"/>
    <w:rsid w:val="00E72138"/>
    <w:rsid w:val="00E73944"/>
    <w:rsid w:val="00E73DCD"/>
    <w:rsid w:val="00E73E04"/>
    <w:rsid w:val="00E74F8C"/>
    <w:rsid w:val="00E753A5"/>
    <w:rsid w:val="00E75C18"/>
    <w:rsid w:val="00E76716"/>
    <w:rsid w:val="00E76F6B"/>
    <w:rsid w:val="00E77D78"/>
    <w:rsid w:val="00E77F3F"/>
    <w:rsid w:val="00E80822"/>
    <w:rsid w:val="00E80861"/>
    <w:rsid w:val="00E80E25"/>
    <w:rsid w:val="00E818B3"/>
    <w:rsid w:val="00E82729"/>
    <w:rsid w:val="00E849CC"/>
    <w:rsid w:val="00E85310"/>
    <w:rsid w:val="00E873E7"/>
    <w:rsid w:val="00E90024"/>
    <w:rsid w:val="00E901AC"/>
    <w:rsid w:val="00E90223"/>
    <w:rsid w:val="00E91372"/>
    <w:rsid w:val="00E92B07"/>
    <w:rsid w:val="00E94080"/>
    <w:rsid w:val="00E9431B"/>
    <w:rsid w:val="00E944DE"/>
    <w:rsid w:val="00E94FA4"/>
    <w:rsid w:val="00E95CE5"/>
    <w:rsid w:val="00E95E1B"/>
    <w:rsid w:val="00E96ABB"/>
    <w:rsid w:val="00EA0940"/>
    <w:rsid w:val="00EA0995"/>
    <w:rsid w:val="00EA0CB2"/>
    <w:rsid w:val="00EA0F5A"/>
    <w:rsid w:val="00EA16A8"/>
    <w:rsid w:val="00EA1859"/>
    <w:rsid w:val="00EA1B6F"/>
    <w:rsid w:val="00EA22FB"/>
    <w:rsid w:val="00EA3687"/>
    <w:rsid w:val="00EA3F35"/>
    <w:rsid w:val="00EA4069"/>
    <w:rsid w:val="00EA4213"/>
    <w:rsid w:val="00EA441E"/>
    <w:rsid w:val="00EA76A1"/>
    <w:rsid w:val="00EA7F41"/>
    <w:rsid w:val="00EB000B"/>
    <w:rsid w:val="00EB0DD6"/>
    <w:rsid w:val="00EB3A7D"/>
    <w:rsid w:val="00EB4B04"/>
    <w:rsid w:val="00EB5157"/>
    <w:rsid w:val="00EB566B"/>
    <w:rsid w:val="00EB60DD"/>
    <w:rsid w:val="00EB6EA3"/>
    <w:rsid w:val="00EB710F"/>
    <w:rsid w:val="00EB7BB3"/>
    <w:rsid w:val="00EB7D88"/>
    <w:rsid w:val="00EC1986"/>
    <w:rsid w:val="00EC47B3"/>
    <w:rsid w:val="00EC4B24"/>
    <w:rsid w:val="00EC510A"/>
    <w:rsid w:val="00EC523D"/>
    <w:rsid w:val="00EC6978"/>
    <w:rsid w:val="00EC7A72"/>
    <w:rsid w:val="00ED0249"/>
    <w:rsid w:val="00ED0355"/>
    <w:rsid w:val="00ED036B"/>
    <w:rsid w:val="00ED04C0"/>
    <w:rsid w:val="00ED0BFA"/>
    <w:rsid w:val="00ED0DBD"/>
    <w:rsid w:val="00ED14CF"/>
    <w:rsid w:val="00ED1AF0"/>
    <w:rsid w:val="00ED443E"/>
    <w:rsid w:val="00ED4C10"/>
    <w:rsid w:val="00ED5D4F"/>
    <w:rsid w:val="00ED6556"/>
    <w:rsid w:val="00EE010E"/>
    <w:rsid w:val="00EE049A"/>
    <w:rsid w:val="00EE15A2"/>
    <w:rsid w:val="00EE1CB3"/>
    <w:rsid w:val="00EE1CD4"/>
    <w:rsid w:val="00EE2E68"/>
    <w:rsid w:val="00EE3EB3"/>
    <w:rsid w:val="00EE48EF"/>
    <w:rsid w:val="00EE5D6F"/>
    <w:rsid w:val="00EE7419"/>
    <w:rsid w:val="00EE7499"/>
    <w:rsid w:val="00EF046D"/>
    <w:rsid w:val="00EF1331"/>
    <w:rsid w:val="00EF1984"/>
    <w:rsid w:val="00EF1BCD"/>
    <w:rsid w:val="00EF1F6B"/>
    <w:rsid w:val="00EF3646"/>
    <w:rsid w:val="00EF3863"/>
    <w:rsid w:val="00EF39D0"/>
    <w:rsid w:val="00EF3A31"/>
    <w:rsid w:val="00EF3FA9"/>
    <w:rsid w:val="00EF6810"/>
    <w:rsid w:val="00F0117E"/>
    <w:rsid w:val="00F02971"/>
    <w:rsid w:val="00F0298C"/>
    <w:rsid w:val="00F02A4F"/>
    <w:rsid w:val="00F0474F"/>
    <w:rsid w:val="00F04A23"/>
    <w:rsid w:val="00F0606B"/>
    <w:rsid w:val="00F06AEA"/>
    <w:rsid w:val="00F072DB"/>
    <w:rsid w:val="00F101AE"/>
    <w:rsid w:val="00F10393"/>
    <w:rsid w:val="00F10546"/>
    <w:rsid w:val="00F1065B"/>
    <w:rsid w:val="00F126D1"/>
    <w:rsid w:val="00F12BB0"/>
    <w:rsid w:val="00F12F10"/>
    <w:rsid w:val="00F13594"/>
    <w:rsid w:val="00F1390C"/>
    <w:rsid w:val="00F13AA2"/>
    <w:rsid w:val="00F13DD0"/>
    <w:rsid w:val="00F15803"/>
    <w:rsid w:val="00F1676F"/>
    <w:rsid w:val="00F16A89"/>
    <w:rsid w:val="00F1738C"/>
    <w:rsid w:val="00F20A93"/>
    <w:rsid w:val="00F20C79"/>
    <w:rsid w:val="00F21BC3"/>
    <w:rsid w:val="00F22A1B"/>
    <w:rsid w:val="00F22CE1"/>
    <w:rsid w:val="00F23413"/>
    <w:rsid w:val="00F2371E"/>
    <w:rsid w:val="00F239D8"/>
    <w:rsid w:val="00F24BA5"/>
    <w:rsid w:val="00F24DA1"/>
    <w:rsid w:val="00F251ED"/>
    <w:rsid w:val="00F25955"/>
    <w:rsid w:val="00F25B9C"/>
    <w:rsid w:val="00F26C78"/>
    <w:rsid w:val="00F26CDA"/>
    <w:rsid w:val="00F273D6"/>
    <w:rsid w:val="00F275FF"/>
    <w:rsid w:val="00F3019B"/>
    <w:rsid w:val="00F31ACA"/>
    <w:rsid w:val="00F31DB1"/>
    <w:rsid w:val="00F336DC"/>
    <w:rsid w:val="00F33C8A"/>
    <w:rsid w:val="00F34BFE"/>
    <w:rsid w:val="00F36600"/>
    <w:rsid w:val="00F36678"/>
    <w:rsid w:val="00F36EA2"/>
    <w:rsid w:val="00F43C15"/>
    <w:rsid w:val="00F4530F"/>
    <w:rsid w:val="00F455DD"/>
    <w:rsid w:val="00F456D4"/>
    <w:rsid w:val="00F46DC6"/>
    <w:rsid w:val="00F46F61"/>
    <w:rsid w:val="00F47982"/>
    <w:rsid w:val="00F50B4D"/>
    <w:rsid w:val="00F50D32"/>
    <w:rsid w:val="00F50E6C"/>
    <w:rsid w:val="00F5109B"/>
    <w:rsid w:val="00F51621"/>
    <w:rsid w:val="00F52591"/>
    <w:rsid w:val="00F53C88"/>
    <w:rsid w:val="00F54693"/>
    <w:rsid w:val="00F552A4"/>
    <w:rsid w:val="00F55433"/>
    <w:rsid w:val="00F56590"/>
    <w:rsid w:val="00F56F28"/>
    <w:rsid w:val="00F5701D"/>
    <w:rsid w:val="00F57111"/>
    <w:rsid w:val="00F57ECB"/>
    <w:rsid w:val="00F61875"/>
    <w:rsid w:val="00F61E8E"/>
    <w:rsid w:val="00F62C7C"/>
    <w:rsid w:val="00F65390"/>
    <w:rsid w:val="00F65437"/>
    <w:rsid w:val="00F65E92"/>
    <w:rsid w:val="00F669C4"/>
    <w:rsid w:val="00F66DF0"/>
    <w:rsid w:val="00F70A98"/>
    <w:rsid w:val="00F71C11"/>
    <w:rsid w:val="00F71C81"/>
    <w:rsid w:val="00F73200"/>
    <w:rsid w:val="00F7368C"/>
    <w:rsid w:val="00F73CBA"/>
    <w:rsid w:val="00F7531D"/>
    <w:rsid w:val="00F75A4A"/>
    <w:rsid w:val="00F77219"/>
    <w:rsid w:val="00F80149"/>
    <w:rsid w:val="00F804AC"/>
    <w:rsid w:val="00F8147F"/>
    <w:rsid w:val="00F826D7"/>
    <w:rsid w:val="00F82E76"/>
    <w:rsid w:val="00F82F8C"/>
    <w:rsid w:val="00F8326A"/>
    <w:rsid w:val="00F832C5"/>
    <w:rsid w:val="00F835A1"/>
    <w:rsid w:val="00F83705"/>
    <w:rsid w:val="00F84351"/>
    <w:rsid w:val="00F84886"/>
    <w:rsid w:val="00F84FC6"/>
    <w:rsid w:val="00F85A7D"/>
    <w:rsid w:val="00F863A5"/>
    <w:rsid w:val="00F86585"/>
    <w:rsid w:val="00F86EA7"/>
    <w:rsid w:val="00F86EF6"/>
    <w:rsid w:val="00F87514"/>
    <w:rsid w:val="00F87B1E"/>
    <w:rsid w:val="00F87D7D"/>
    <w:rsid w:val="00F90939"/>
    <w:rsid w:val="00F90DDF"/>
    <w:rsid w:val="00F90EB2"/>
    <w:rsid w:val="00F91C2C"/>
    <w:rsid w:val="00F9283E"/>
    <w:rsid w:val="00F93380"/>
    <w:rsid w:val="00F93476"/>
    <w:rsid w:val="00F9402E"/>
    <w:rsid w:val="00F941FA"/>
    <w:rsid w:val="00F95401"/>
    <w:rsid w:val="00F954A2"/>
    <w:rsid w:val="00F95FCD"/>
    <w:rsid w:val="00F96000"/>
    <w:rsid w:val="00F969F3"/>
    <w:rsid w:val="00F973E1"/>
    <w:rsid w:val="00F976BA"/>
    <w:rsid w:val="00F97DD7"/>
    <w:rsid w:val="00FA0008"/>
    <w:rsid w:val="00FA001E"/>
    <w:rsid w:val="00FA1DBA"/>
    <w:rsid w:val="00FA222B"/>
    <w:rsid w:val="00FA3476"/>
    <w:rsid w:val="00FA378A"/>
    <w:rsid w:val="00FA388C"/>
    <w:rsid w:val="00FA517C"/>
    <w:rsid w:val="00FA5B59"/>
    <w:rsid w:val="00FA66FF"/>
    <w:rsid w:val="00FB036D"/>
    <w:rsid w:val="00FB0F92"/>
    <w:rsid w:val="00FB10FC"/>
    <w:rsid w:val="00FB2F0E"/>
    <w:rsid w:val="00FB59B1"/>
    <w:rsid w:val="00FB5AF9"/>
    <w:rsid w:val="00FB7AC6"/>
    <w:rsid w:val="00FC020D"/>
    <w:rsid w:val="00FC1881"/>
    <w:rsid w:val="00FC1EE3"/>
    <w:rsid w:val="00FC2690"/>
    <w:rsid w:val="00FC2A5F"/>
    <w:rsid w:val="00FC419C"/>
    <w:rsid w:val="00FC41E2"/>
    <w:rsid w:val="00FC44DC"/>
    <w:rsid w:val="00FC4848"/>
    <w:rsid w:val="00FC4A65"/>
    <w:rsid w:val="00FC4E98"/>
    <w:rsid w:val="00FD05A5"/>
    <w:rsid w:val="00FD066E"/>
    <w:rsid w:val="00FD1773"/>
    <w:rsid w:val="00FD1A99"/>
    <w:rsid w:val="00FD353E"/>
    <w:rsid w:val="00FD4AC0"/>
    <w:rsid w:val="00FD5039"/>
    <w:rsid w:val="00FD51FD"/>
    <w:rsid w:val="00FD62C1"/>
    <w:rsid w:val="00FD6888"/>
    <w:rsid w:val="00FD7230"/>
    <w:rsid w:val="00FD7F77"/>
    <w:rsid w:val="00FE0020"/>
    <w:rsid w:val="00FE05B0"/>
    <w:rsid w:val="00FE0B1F"/>
    <w:rsid w:val="00FE15C3"/>
    <w:rsid w:val="00FE2ED9"/>
    <w:rsid w:val="00FE2FAD"/>
    <w:rsid w:val="00FE3242"/>
    <w:rsid w:val="00FE32BB"/>
    <w:rsid w:val="00FE33EA"/>
    <w:rsid w:val="00FE3744"/>
    <w:rsid w:val="00FE3EBC"/>
    <w:rsid w:val="00FE4F77"/>
    <w:rsid w:val="00FE526F"/>
    <w:rsid w:val="00FE5E74"/>
    <w:rsid w:val="00FF4355"/>
    <w:rsid w:val="00FF5436"/>
    <w:rsid w:val="00FF5674"/>
    <w:rsid w:val="00FF5CAF"/>
    <w:rsid w:val="00FF655F"/>
    <w:rsid w:val="00FF6C59"/>
    <w:rsid w:val="00FF72EB"/>
    <w:rsid w:val="00FF7974"/>
    <w:rsid w:val="00FF7C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B8920"/>
  <w15:docId w15:val="{3031F132-FBC8-4ABC-AB99-0F84F49DB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PT" w:eastAsia="pt-PT" w:bidi="pt-PT"/>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5258"/>
    <w:pPr>
      <w:spacing w:after="200" w:line="276" w:lineRule="auto"/>
    </w:pPr>
    <w:rPr>
      <w:rFonts w:ascii="Times New Roman" w:hAnsi="Times New Roman"/>
      <w:sz w:val="24"/>
      <w:szCs w:val="22"/>
    </w:rPr>
  </w:style>
  <w:style w:type="paragraph" w:styleId="Ttulo1">
    <w:name w:val="heading 1"/>
    <w:basedOn w:val="Ttulo"/>
    <w:next w:val="Normal"/>
    <w:link w:val="Ttulo1Carter"/>
    <w:uiPriority w:val="9"/>
    <w:qFormat/>
    <w:rsid w:val="00550A65"/>
    <w:pPr>
      <w:tabs>
        <w:tab w:val="clear" w:pos="-1440"/>
        <w:tab w:val="clear" w:pos="-720"/>
        <w:tab w:val="clear" w:pos="828"/>
        <w:tab w:val="clear" w:pos="1044"/>
        <w:tab w:val="clear" w:pos="1260"/>
        <w:tab w:val="clear" w:pos="1476"/>
        <w:tab w:val="clear" w:pos="1692"/>
        <w:tab w:val="clear" w:pos="2160"/>
      </w:tabs>
      <w:spacing w:before="240" w:after="360"/>
      <w:outlineLvl w:val="0"/>
    </w:pPr>
    <w:rPr>
      <w:rFonts w:ascii="Times New Roman Bold" w:hAnsi="Times New Roman Bold"/>
      <w:bCs w:val="0"/>
      <w:caps/>
      <w:snapToGrid/>
      <w:szCs w:val="24"/>
    </w:rPr>
  </w:style>
  <w:style w:type="paragraph" w:styleId="Ttulo2">
    <w:name w:val="heading 2"/>
    <w:basedOn w:val="Normal"/>
    <w:next w:val="Normal"/>
    <w:link w:val="Ttulo2Carter"/>
    <w:uiPriority w:val="9"/>
    <w:unhideWhenUsed/>
    <w:qFormat/>
    <w:rsid w:val="00A3237A"/>
    <w:pPr>
      <w:spacing w:before="240" w:after="240" w:line="240" w:lineRule="auto"/>
      <w:jc w:val="both"/>
      <w:outlineLvl w:val="1"/>
    </w:pPr>
    <w:rPr>
      <w:rFonts w:ascii="Times New Roman Bold" w:eastAsia="Times New Roman" w:hAnsi="Times New Roman Bold"/>
      <w:b/>
      <w:caps/>
      <w:szCs w:val="24"/>
    </w:rPr>
  </w:style>
  <w:style w:type="paragraph" w:styleId="Ttulo3">
    <w:name w:val="heading 3"/>
    <w:basedOn w:val="Normal"/>
    <w:next w:val="Normal"/>
    <w:link w:val="Ttulo3Carter"/>
    <w:uiPriority w:val="9"/>
    <w:unhideWhenUsed/>
    <w:qFormat/>
    <w:rsid w:val="005506B9"/>
    <w:pPr>
      <w:spacing w:before="240" w:after="240" w:line="240" w:lineRule="auto"/>
      <w:jc w:val="both"/>
      <w:outlineLvl w:val="2"/>
    </w:pPr>
    <w:rPr>
      <w:rFonts w:eastAsia="Times New Roman"/>
      <w:b/>
      <w:spacing w:val="5"/>
      <w:szCs w:val="24"/>
    </w:rPr>
  </w:style>
  <w:style w:type="paragraph" w:styleId="Ttulo4">
    <w:name w:val="heading 4"/>
    <w:basedOn w:val="Normal"/>
    <w:next w:val="Normal"/>
    <w:link w:val="Ttulo4Carter"/>
    <w:uiPriority w:val="9"/>
    <w:unhideWhenUsed/>
    <w:qFormat/>
    <w:rsid w:val="00550A65"/>
    <w:pPr>
      <w:tabs>
        <w:tab w:val="left" w:pos="1134"/>
      </w:tabs>
      <w:spacing w:before="240" w:after="120" w:line="240" w:lineRule="auto"/>
      <w:ind w:left="1134" w:hanging="1134"/>
      <w:jc w:val="both"/>
      <w:outlineLvl w:val="3"/>
    </w:pPr>
    <w:rPr>
      <w:rFonts w:eastAsia="Times New Roman"/>
      <w:b/>
      <w:szCs w:val="24"/>
      <w:u w:val="single"/>
    </w:rPr>
  </w:style>
  <w:style w:type="paragraph" w:styleId="Ttulo5">
    <w:name w:val="heading 5"/>
    <w:basedOn w:val="Normal"/>
    <w:next w:val="Normal"/>
    <w:link w:val="Ttulo5Carter"/>
    <w:uiPriority w:val="9"/>
    <w:semiHidden/>
    <w:unhideWhenUsed/>
    <w:qFormat/>
    <w:rsid w:val="00550A65"/>
    <w:pPr>
      <w:spacing w:before="200" w:beforeAutospacing="1" w:after="0" w:afterAutospacing="1" w:line="240" w:lineRule="auto"/>
      <w:outlineLvl w:val="4"/>
    </w:pPr>
    <w:rPr>
      <w:rFonts w:eastAsia="Times New Roman"/>
      <w:smallCaps/>
      <w:color w:val="943634"/>
      <w:spacing w:val="10"/>
      <w:szCs w:val="26"/>
    </w:rPr>
  </w:style>
  <w:style w:type="paragraph" w:styleId="Ttulo6">
    <w:name w:val="heading 6"/>
    <w:basedOn w:val="Normal"/>
    <w:next w:val="Normal"/>
    <w:link w:val="Ttulo6Carter"/>
    <w:uiPriority w:val="9"/>
    <w:semiHidden/>
    <w:unhideWhenUsed/>
    <w:qFormat/>
    <w:rsid w:val="00550A65"/>
    <w:pPr>
      <w:spacing w:before="100" w:beforeAutospacing="1" w:after="0" w:afterAutospacing="1" w:line="240" w:lineRule="auto"/>
      <w:outlineLvl w:val="5"/>
    </w:pPr>
    <w:rPr>
      <w:rFonts w:eastAsia="Times New Roman"/>
      <w:smallCaps/>
      <w:color w:val="C0504D"/>
      <w:spacing w:val="5"/>
      <w:szCs w:val="20"/>
    </w:rPr>
  </w:style>
  <w:style w:type="paragraph" w:styleId="Ttulo7">
    <w:name w:val="heading 7"/>
    <w:basedOn w:val="Normal"/>
    <w:next w:val="Normal"/>
    <w:link w:val="Ttulo7Carter"/>
    <w:uiPriority w:val="9"/>
    <w:semiHidden/>
    <w:unhideWhenUsed/>
    <w:qFormat/>
    <w:rsid w:val="00550A65"/>
    <w:pPr>
      <w:spacing w:before="100" w:beforeAutospacing="1" w:after="0" w:afterAutospacing="1" w:line="240" w:lineRule="auto"/>
      <w:outlineLvl w:val="6"/>
    </w:pPr>
    <w:rPr>
      <w:rFonts w:eastAsia="Times New Roman"/>
      <w:b/>
      <w:smallCaps/>
      <w:color w:val="C0504D"/>
      <w:spacing w:val="10"/>
      <w:szCs w:val="20"/>
    </w:rPr>
  </w:style>
  <w:style w:type="paragraph" w:styleId="Ttulo8">
    <w:name w:val="heading 8"/>
    <w:basedOn w:val="Normal"/>
    <w:next w:val="Normal"/>
    <w:link w:val="Ttulo8Carter"/>
    <w:uiPriority w:val="9"/>
    <w:semiHidden/>
    <w:unhideWhenUsed/>
    <w:qFormat/>
    <w:rsid w:val="00550A65"/>
    <w:pPr>
      <w:spacing w:before="100" w:beforeAutospacing="1" w:after="0" w:afterAutospacing="1" w:line="240" w:lineRule="auto"/>
      <w:outlineLvl w:val="7"/>
    </w:pPr>
    <w:rPr>
      <w:rFonts w:eastAsia="Times New Roman"/>
      <w:b/>
      <w:i/>
      <w:smallCaps/>
      <w:color w:val="943634"/>
      <w:szCs w:val="20"/>
    </w:rPr>
  </w:style>
  <w:style w:type="paragraph" w:styleId="Ttulo9">
    <w:name w:val="heading 9"/>
    <w:basedOn w:val="Normal"/>
    <w:next w:val="Normal"/>
    <w:link w:val="Ttulo9Carter"/>
    <w:uiPriority w:val="9"/>
    <w:semiHidden/>
    <w:unhideWhenUsed/>
    <w:qFormat/>
    <w:rsid w:val="00550A65"/>
    <w:pPr>
      <w:spacing w:before="100" w:beforeAutospacing="1" w:after="0" w:afterAutospacing="1" w:line="240" w:lineRule="auto"/>
      <w:outlineLvl w:val="8"/>
    </w:pPr>
    <w:rPr>
      <w:rFonts w:eastAsia="Times New Roman"/>
      <w:b/>
      <w:i/>
      <w:smallCaps/>
      <w:color w:val="622423"/>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rodap">
    <w:name w:val="footnote text"/>
    <w:aliases w:val="Schriftart: 9 pt,Schriftart: 10 pt,Schriftart: 8 pt,WB-Fußnotentext,FoodNote,ft,Footnote,Footnote Text Char Char,Footnote Text Char1 Char Char,Footnote Text Char Char Char Char,fn,f,Voetnoottekst Char,Footnote Text Char1 Cha"/>
    <w:basedOn w:val="Normal"/>
    <w:link w:val="TextodenotaderodapCarter"/>
    <w:unhideWhenUsed/>
    <w:rsid w:val="009533DC"/>
    <w:rPr>
      <w:sz w:val="20"/>
      <w:szCs w:val="20"/>
    </w:rPr>
  </w:style>
  <w:style w:type="character" w:customStyle="1" w:styleId="TextodenotaderodapCarter">
    <w:name w:val="Texto de nota de rodapé Caráter"/>
    <w:aliases w:val="Schriftart: 9 pt Caráter,Schriftart: 10 pt Caráter,Schriftart: 8 pt Caráter,WB-Fußnotentext Caráter,FoodNote Caráter,ft Caráter,Footnote Caráter,Footnote Text Char Char Caráter,Footnote Text Char1 Char Char Caráter"/>
    <w:link w:val="Textodenotaderodap"/>
    <w:rsid w:val="009533DC"/>
    <w:rPr>
      <w:lang w:eastAsia="pt-PT"/>
    </w:rPr>
  </w:style>
  <w:style w:type="character" w:styleId="Refdenotaderodap">
    <w:name w:val="footnote reference"/>
    <w:aliases w:val="Footnote symbol,Times 10 Point,Exposant 3 Point, Exposant 3 Point,Footnote number,Footnote Reference Number,Footnote reference number,Footnote Reference Superscript,EN Footnote Reference,note TESI,Voetnootverwijzing,fr,o,FR,FR1"/>
    <w:link w:val="1"/>
    <w:uiPriority w:val="99"/>
    <w:unhideWhenUsed/>
    <w:rsid w:val="009533DC"/>
    <w:rPr>
      <w:vertAlign w:val="superscript"/>
    </w:rPr>
  </w:style>
  <w:style w:type="paragraph" w:styleId="Cabealho">
    <w:name w:val="header"/>
    <w:basedOn w:val="Normal"/>
    <w:link w:val="CabealhoCarter"/>
    <w:unhideWhenUsed/>
    <w:rsid w:val="008E59DC"/>
    <w:pPr>
      <w:tabs>
        <w:tab w:val="center" w:pos="4513"/>
        <w:tab w:val="right" w:pos="9026"/>
      </w:tabs>
    </w:pPr>
  </w:style>
  <w:style w:type="character" w:customStyle="1" w:styleId="CabealhoCarter">
    <w:name w:val="Cabeçalho Caráter"/>
    <w:link w:val="Cabealho"/>
    <w:rsid w:val="008E59DC"/>
    <w:rPr>
      <w:sz w:val="22"/>
      <w:szCs w:val="22"/>
      <w:lang w:eastAsia="pt-PT"/>
    </w:rPr>
  </w:style>
  <w:style w:type="paragraph" w:styleId="Rodap">
    <w:name w:val="footer"/>
    <w:basedOn w:val="Normal"/>
    <w:link w:val="RodapCarter"/>
    <w:uiPriority w:val="99"/>
    <w:unhideWhenUsed/>
    <w:rsid w:val="008E59DC"/>
    <w:pPr>
      <w:tabs>
        <w:tab w:val="center" w:pos="4513"/>
        <w:tab w:val="right" w:pos="9026"/>
      </w:tabs>
    </w:pPr>
  </w:style>
  <w:style w:type="character" w:customStyle="1" w:styleId="RodapCarter">
    <w:name w:val="Rodapé Caráter"/>
    <w:link w:val="Rodap"/>
    <w:uiPriority w:val="99"/>
    <w:rsid w:val="008E59DC"/>
    <w:rPr>
      <w:sz w:val="22"/>
      <w:szCs w:val="22"/>
      <w:lang w:eastAsia="pt-PT"/>
    </w:rPr>
  </w:style>
  <w:style w:type="character" w:styleId="Refdecomentrio">
    <w:name w:val="annotation reference"/>
    <w:uiPriority w:val="99"/>
    <w:unhideWhenUsed/>
    <w:rsid w:val="006B2260"/>
    <w:rPr>
      <w:sz w:val="16"/>
      <w:szCs w:val="16"/>
    </w:rPr>
  </w:style>
  <w:style w:type="paragraph" w:styleId="Textodecomentrio">
    <w:name w:val="annotation text"/>
    <w:basedOn w:val="Normal"/>
    <w:link w:val="TextodecomentrioCarter"/>
    <w:uiPriority w:val="99"/>
    <w:unhideWhenUsed/>
    <w:rsid w:val="006B2260"/>
    <w:rPr>
      <w:sz w:val="20"/>
      <w:szCs w:val="20"/>
    </w:rPr>
  </w:style>
  <w:style w:type="character" w:customStyle="1" w:styleId="TextodecomentrioCarter">
    <w:name w:val="Texto de comentário Caráter"/>
    <w:link w:val="Textodecomentrio"/>
    <w:uiPriority w:val="99"/>
    <w:rsid w:val="006B2260"/>
    <w:rPr>
      <w:lang w:eastAsia="pt-PT"/>
    </w:rPr>
  </w:style>
  <w:style w:type="paragraph" w:styleId="Textodebalo">
    <w:name w:val="Balloon Text"/>
    <w:basedOn w:val="Normal"/>
    <w:link w:val="TextodebaloCarter"/>
    <w:uiPriority w:val="99"/>
    <w:semiHidden/>
    <w:unhideWhenUsed/>
    <w:rsid w:val="006B2260"/>
    <w:pPr>
      <w:spacing w:after="0" w:line="240" w:lineRule="auto"/>
    </w:pPr>
    <w:rPr>
      <w:rFonts w:ascii="Tahoma" w:hAnsi="Tahoma" w:cs="Tahoma"/>
      <w:sz w:val="16"/>
      <w:szCs w:val="16"/>
    </w:rPr>
  </w:style>
  <w:style w:type="character" w:customStyle="1" w:styleId="TextodebaloCarter">
    <w:name w:val="Texto de balão Caráter"/>
    <w:link w:val="Textodebalo"/>
    <w:uiPriority w:val="99"/>
    <w:semiHidden/>
    <w:rsid w:val="006B2260"/>
    <w:rPr>
      <w:rFonts w:ascii="Tahoma" w:hAnsi="Tahoma" w:cs="Tahoma"/>
      <w:sz w:val="16"/>
      <w:szCs w:val="16"/>
      <w:lang w:eastAsia="pt-PT"/>
    </w:rPr>
  </w:style>
  <w:style w:type="paragraph" w:styleId="Assuntodecomentrio">
    <w:name w:val="annotation subject"/>
    <w:basedOn w:val="Textodecomentrio"/>
    <w:next w:val="Textodecomentrio"/>
    <w:link w:val="AssuntodecomentrioCarter"/>
    <w:uiPriority w:val="99"/>
    <w:semiHidden/>
    <w:unhideWhenUsed/>
    <w:rsid w:val="00F06AEA"/>
    <w:rPr>
      <w:b/>
      <w:bCs/>
    </w:rPr>
  </w:style>
  <w:style w:type="character" w:customStyle="1" w:styleId="AssuntodecomentrioCarter">
    <w:name w:val="Assunto de comentário Caráter"/>
    <w:link w:val="Assuntodecomentrio"/>
    <w:uiPriority w:val="99"/>
    <w:semiHidden/>
    <w:rsid w:val="00F06AEA"/>
    <w:rPr>
      <w:b/>
      <w:bCs/>
      <w:lang w:eastAsia="pt-PT"/>
    </w:rPr>
  </w:style>
  <w:style w:type="paragraph" w:styleId="PargrafodaLista">
    <w:name w:val="List Paragraph"/>
    <w:basedOn w:val="Normal"/>
    <w:uiPriority w:val="34"/>
    <w:qFormat/>
    <w:rsid w:val="00280365"/>
    <w:pPr>
      <w:ind w:left="720"/>
      <w:contextualSpacing/>
    </w:pPr>
  </w:style>
  <w:style w:type="numbering" w:customStyle="1" w:styleId="NoList1">
    <w:name w:val="No List1"/>
    <w:next w:val="Semlista"/>
    <w:uiPriority w:val="99"/>
    <w:semiHidden/>
    <w:unhideWhenUsed/>
    <w:rsid w:val="00280365"/>
  </w:style>
  <w:style w:type="paragraph" w:customStyle="1" w:styleId="ListDash">
    <w:name w:val="List Dash"/>
    <w:basedOn w:val="Normal"/>
    <w:rsid w:val="00280365"/>
    <w:pPr>
      <w:tabs>
        <w:tab w:val="num" w:pos="360"/>
      </w:tabs>
      <w:spacing w:after="240" w:line="240" w:lineRule="auto"/>
      <w:jc w:val="both"/>
    </w:pPr>
    <w:rPr>
      <w:rFonts w:eastAsia="Times New Roman"/>
      <w:szCs w:val="20"/>
    </w:rPr>
  </w:style>
  <w:style w:type="paragraph" w:customStyle="1" w:styleId="Char1CharCharChar">
    <w:name w:val="Char1 Char Char Char"/>
    <w:basedOn w:val="Normal"/>
    <w:rsid w:val="00280365"/>
    <w:pPr>
      <w:spacing w:after="160" w:line="240" w:lineRule="exact"/>
    </w:pPr>
    <w:rPr>
      <w:rFonts w:ascii="Tahoma" w:eastAsia="Times New Roman" w:hAnsi="Tahoma"/>
      <w:sz w:val="20"/>
      <w:szCs w:val="20"/>
    </w:rPr>
  </w:style>
  <w:style w:type="paragraph" w:customStyle="1" w:styleId="CM1">
    <w:name w:val="CM1"/>
    <w:basedOn w:val="Normal"/>
    <w:next w:val="Normal"/>
    <w:uiPriority w:val="99"/>
    <w:rsid w:val="00280365"/>
    <w:pPr>
      <w:autoSpaceDE w:val="0"/>
      <w:autoSpaceDN w:val="0"/>
      <w:adjustRightInd w:val="0"/>
      <w:spacing w:after="0" w:line="240" w:lineRule="auto"/>
    </w:pPr>
    <w:rPr>
      <w:rFonts w:ascii="EUAlbertina" w:hAnsi="EUAlbertina"/>
      <w:szCs w:val="24"/>
    </w:rPr>
  </w:style>
  <w:style w:type="paragraph" w:customStyle="1" w:styleId="CM3">
    <w:name w:val="CM3"/>
    <w:basedOn w:val="Normal"/>
    <w:next w:val="Normal"/>
    <w:uiPriority w:val="99"/>
    <w:rsid w:val="00280365"/>
    <w:pPr>
      <w:autoSpaceDE w:val="0"/>
      <w:autoSpaceDN w:val="0"/>
      <w:adjustRightInd w:val="0"/>
      <w:spacing w:after="0" w:line="240" w:lineRule="auto"/>
    </w:pPr>
    <w:rPr>
      <w:rFonts w:ascii="EUAlbertina" w:hAnsi="EUAlbertina"/>
      <w:szCs w:val="24"/>
    </w:rPr>
  </w:style>
  <w:style w:type="paragraph" w:customStyle="1" w:styleId="Revision1">
    <w:name w:val="Revision1"/>
    <w:next w:val="Reviso"/>
    <w:hidden/>
    <w:uiPriority w:val="99"/>
    <w:semiHidden/>
    <w:rsid w:val="00280365"/>
    <w:rPr>
      <w:sz w:val="22"/>
      <w:szCs w:val="22"/>
    </w:rPr>
  </w:style>
  <w:style w:type="paragraph" w:styleId="Reviso">
    <w:name w:val="Revision"/>
    <w:hidden/>
    <w:uiPriority w:val="99"/>
    <w:semiHidden/>
    <w:rsid w:val="00280365"/>
    <w:rPr>
      <w:sz w:val="22"/>
      <w:szCs w:val="22"/>
    </w:rPr>
  </w:style>
  <w:style w:type="paragraph" w:customStyle="1" w:styleId="Char1CharCharChar0">
    <w:name w:val="Char1 Char Char Char"/>
    <w:basedOn w:val="Normal"/>
    <w:rsid w:val="000A195F"/>
    <w:pPr>
      <w:spacing w:after="160" w:line="240" w:lineRule="exact"/>
    </w:pPr>
    <w:rPr>
      <w:rFonts w:ascii="Tahoma" w:eastAsia="Times New Roman" w:hAnsi="Tahoma"/>
      <w:sz w:val="20"/>
      <w:szCs w:val="20"/>
    </w:rPr>
  </w:style>
  <w:style w:type="paragraph" w:customStyle="1" w:styleId="ZCom">
    <w:name w:val="Z_Com"/>
    <w:basedOn w:val="Normal"/>
    <w:next w:val="ZDGName"/>
    <w:rsid w:val="003143A0"/>
    <w:pPr>
      <w:widowControl w:val="0"/>
      <w:spacing w:after="0" w:line="240" w:lineRule="auto"/>
      <w:ind w:right="85"/>
      <w:jc w:val="both"/>
    </w:pPr>
    <w:rPr>
      <w:rFonts w:ascii="Arial" w:eastAsia="Times New Roman" w:hAnsi="Arial"/>
      <w:snapToGrid w:val="0"/>
      <w:szCs w:val="20"/>
    </w:rPr>
  </w:style>
  <w:style w:type="paragraph" w:customStyle="1" w:styleId="ZDGName">
    <w:name w:val="Z_DGName"/>
    <w:basedOn w:val="Normal"/>
    <w:rsid w:val="003143A0"/>
    <w:pPr>
      <w:widowControl w:val="0"/>
      <w:spacing w:after="0" w:line="240" w:lineRule="auto"/>
      <w:ind w:right="85"/>
      <w:jc w:val="both"/>
    </w:pPr>
    <w:rPr>
      <w:rFonts w:ascii="Arial" w:eastAsia="Times New Roman" w:hAnsi="Arial"/>
      <w:snapToGrid w:val="0"/>
      <w:sz w:val="16"/>
      <w:szCs w:val="20"/>
    </w:rPr>
  </w:style>
  <w:style w:type="character" w:styleId="nfase">
    <w:name w:val="Emphasis"/>
    <w:uiPriority w:val="20"/>
    <w:qFormat/>
    <w:rsid w:val="00964D6A"/>
    <w:rPr>
      <w:i/>
      <w:iCs/>
    </w:rPr>
  </w:style>
  <w:style w:type="paragraph" w:customStyle="1" w:styleId="Heading3contract">
    <w:name w:val="Heading 3 contract"/>
    <w:basedOn w:val="Normal"/>
    <w:link w:val="Heading3contractChar"/>
    <w:autoRedefine/>
    <w:qFormat/>
    <w:rsid w:val="00E37C07"/>
    <w:pPr>
      <w:keepNext/>
      <w:spacing w:before="120" w:after="0" w:line="240" w:lineRule="auto"/>
      <w:ind w:left="709" w:hanging="709"/>
      <w:jc w:val="both"/>
    </w:pPr>
    <w:rPr>
      <w:rFonts w:eastAsia="Times New Roman"/>
      <w:b/>
      <w:szCs w:val="24"/>
    </w:rPr>
  </w:style>
  <w:style w:type="character" w:customStyle="1" w:styleId="Heading3contractChar">
    <w:name w:val="Heading 3 contract Char"/>
    <w:link w:val="Heading3contract"/>
    <w:rsid w:val="00E37C07"/>
    <w:rPr>
      <w:rFonts w:ascii="Times New Roman" w:eastAsia="Times New Roman" w:hAnsi="Times New Roman"/>
      <w:b/>
      <w:sz w:val="24"/>
      <w:szCs w:val="24"/>
      <w:lang w:eastAsia="pt-PT"/>
    </w:rPr>
  </w:style>
  <w:style w:type="character" w:styleId="Hiperligao">
    <w:name w:val="Hyperlink"/>
    <w:uiPriority w:val="99"/>
    <w:unhideWhenUsed/>
    <w:rsid w:val="00171637"/>
    <w:rPr>
      <w:color w:val="0000FF"/>
      <w:u w:val="single"/>
    </w:rPr>
  </w:style>
  <w:style w:type="character" w:styleId="Hiperligaovisitada">
    <w:name w:val="FollowedHyperlink"/>
    <w:uiPriority w:val="99"/>
    <w:semiHidden/>
    <w:unhideWhenUsed/>
    <w:rsid w:val="00171637"/>
    <w:rPr>
      <w:color w:val="800080"/>
      <w:u w:val="single"/>
    </w:rPr>
  </w:style>
  <w:style w:type="paragraph" w:styleId="Ttulo">
    <w:name w:val="Title"/>
    <w:basedOn w:val="Normal"/>
    <w:link w:val="TtuloCarter"/>
    <w:uiPriority w:val="10"/>
    <w:qFormat/>
    <w:rsid w:val="00772D82"/>
    <w:pPr>
      <w:tabs>
        <w:tab w:val="left" w:pos="-1440"/>
        <w:tab w:val="left" w:pos="-720"/>
        <w:tab w:val="left" w:pos="828"/>
        <w:tab w:val="left" w:pos="1044"/>
        <w:tab w:val="left" w:pos="1260"/>
        <w:tab w:val="left" w:pos="1476"/>
        <w:tab w:val="left" w:pos="1692"/>
        <w:tab w:val="left" w:pos="2160"/>
      </w:tabs>
      <w:spacing w:after="0" w:line="240" w:lineRule="auto"/>
      <w:jc w:val="center"/>
    </w:pPr>
    <w:rPr>
      <w:rFonts w:eastAsia="Times New Roman"/>
      <w:b/>
      <w:bCs/>
      <w:snapToGrid w:val="0"/>
    </w:rPr>
  </w:style>
  <w:style w:type="character" w:customStyle="1" w:styleId="TtuloCarter">
    <w:name w:val="Título Caráter"/>
    <w:link w:val="Ttulo"/>
    <w:uiPriority w:val="10"/>
    <w:rsid w:val="00772D82"/>
    <w:rPr>
      <w:rFonts w:ascii="Times New Roman" w:eastAsia="Times New Roman" w:hAnsi="Times New Roman"/>
      <w:b/>
      <w:bCs/>
      <w:snapToGrid w:val="0"/>
      <w:sz w:val="22"/>
      <w:szCs w:val="22"/>
      <w:lang w:val="pt-PT"/>
    </w:rPr>
  </w:style>
  <w:style w:type="paragraph" w:customStyle="1" w:styleId="CharCharChar">
    <w:name w:val="Char Char Char"/>
    <w:basedOn w:val="Normal"/>
    <w:rsid w:val="00772D82"/>
    <w:pPr>
      <w:spacing w:after="160" w:line="240" w:lineRule="exact"/>
    </w:pPr>
    <w:rPr>
      <w:rFonts w:ascii="Tahoma" w:eastAsia="Times New Roman" w:hAnsi="Tahoma"/>
      <w:sz w:val="20"/>
      <w:szCs w:val="20"/>
    </w:rPr>
  </w:style>
  <w:style w:type="paragraph" w:customStyle="1" w:styleId="Char1CharCharCharCharCharChar">
    <w:name w:val="Char1 Char Char Char Char Char Char"/>
    <w:basedOn w:val="Normal"/>
    <w:rsid w:val="00996C14"/>
    <w:pPr>
      <w:spacing w:after="160" w:line="240" w:lineRule="exact"/>
    </w:pPr>
    <w:rPr>
      <w:rFonts w:ascii="Tahoma" w:eastAsia="Times New Roman" w:hAnsi="Tahoma"/>
      <w:sz w:val="20"/>
      <w:szCs w:val="20"/>
    </w:rPr>
  </w:style>
  <w:style w:type="character" w:customStyle="1" w:styleId="Ttulo2Carter">
    <w:name w:val="Título 2 Caráter"/>
    <w:link w:val="Ttulo2"/>
    <w:uiPriority w:val="9"/>
    <w:rsid w:val="00A3237A"/>
    <w:rPr>
      <w:rFonts w:ascii="Times New Roman Bold" w:eastAsia="Times New Roman" w:hAnsi="Times New Roman Bold"/>
      <w:b/>
      <w:caps/>
      <w:sz w:val="24"/>
      <w:szCs w:val="24"/>
    </w:rPr>
  </w:style>
  <w:style w:type="character" w:customStyle="1" w:styleId="Ttulo3Carter">
    <w:name w:val="Título 3 Caráter"/>
    <w:link w:val="Ttulo3"/>
    <w:uiPriority w:val="9"/>
    <w:rsid w:val="005506B9"/>
    <w:rPr>
      <w:rFonts w:ascii="Times New Roman" w:eastAsia="Times New Roman" w:hAnsi="Times New Roman"/>
      <w:b/>
      <w:spacing w:val="5"/>
      <w:sz w:val="24"/>
      <w:szCs w:val="24"/>
    </w:rPr>
  </w:style>
  <w:style w:type="character" w:customStyle="1" w:styleId="Ttulo1Carter">
    <w:name w:val="Título 1 Caráter"/>
    <w:link w:val="Ttulo1"/>
    <w:uiPriority w:val="9"/>
    <w:rsid w:val="00550A65"/>
    <w:rPr>
      <w:rFonts w:ascii="Times New Roman Bold" w:eastAsia="Times New Roman" w:hAnsi="Times New Roman Bold"/>
      <w:b/>
      <w:caps/>
      <w:sz w:val="24"/>
      <w:szCs w:val="24"/>
    </w:rPr>
  </w:style>
  <w:style w:type="character" w:customStyle="1" w:styleId="Ttulo4Carter">
    <w:name w:val="Título 4 Caráter"/>
    <w:link w:val="Ttulo4"/>
    <w:uiPriority w:val="9"/>
    <w:rsid w:val="00550A65"/>
    <w:rPr>
      <w:rFonts w:ascii="Times New Roman" w:eastAsia="Times New Roman" w:hAnsi="Times New Roman"/>
      <w:b/>
      <w:sz w:val="24"/>
      <w:szCs w:val="24"/>
      <w:u w:val="single"/>
    </w:rPr>
  </w:style>
  <w:style w:type="character" w:customStyle="1" w:styleId="Ttulo5Carter">
    <w:name w:val="Título 5 Caráter"/>
    <w:link w:val="Ttulo5"/>
    <w:uiPriority w:val="9"/>
    <w:semiHidden/>
    <w:rsid w:val="00550A65"/>
    <w:rPr>
      <w:rFonts w:ascii="Times New Roman" w:eastAsia="Times New Roman" w:hAnsi="Times New Roman"/>
      <w:smallCaps/>
      <w:color w:val="943634"/>
      <w:spacing w:val="10"/>
      <w:sz w:val="22"/>
      <w:szCs w:val="26"/>
    </w:rPr>
  </w:style>
  <w:style w:type="character" w:customStyle="1" w:styleId="Ttulo6Carter">
    <w:name w:val="Título 6 Caráter"/>
    <w:link w:val="Ttulo6"/>
    <w:uiPriority w:val="9"/>
    <w:semiHidden/>
    <w:rsid w:val="00550A65"/>
    <w:rPr>
      <w:rFonts w:ascii="Times New Roman" w:eastAsia="Times New Roman" w:hAnsi="Times New Roman"/>
      <w:smallCaps/>
      <w:color w:val="C0504D"/>
      <w:spacing w:val="5"/>
      <w:sz w:val="22"/>
    </w:rPr>
  </w:style>
  <w:style w:type="character" w:customStyle="1" w:styleId="Ttulo7Carter">
    <w:name w:val="Título 7 Caráter"/>
    <w:link w:val="Ttulo7"/>
    <w:uiPriority w:val="9"/>
    <w:semiHidden/>
    <w:rsid w:val="00550A65"/>
    <w:rPr>
      <w:rFonts w:ascii="Times New Roman" w:eastAsia="Times New Roman" w:hAnsi="Times New Roman"/>
      <w:b/>
      <w:smallCaps/>
      <w:color w:val="C0504D"/>
      <w:spacing w:val="10"/>
      <w:sz w:val="24"/>
    </w:rPr>
  </w:style>
  <w:style w:type="character" w:customStyle="1" w:styleId="Ttulo8Carter">
    <w:name w:val="Título 8 Caráter"/>
    <w:link w:val="Ttulo8"/>
    <w:uiPriority w:val="9"/>
    <w:semiHidden/>
    <w:rsid w:val="00550A65"/>
    <w:rPr>
      <w:rFonts w:ascii="Times New Roman" w:eastAsia="Times New Roman" w:hAnsi="Times New Roman"/>
      <w:b/>
      <w:i/>
      <w:smallCaps/>
      <w:color w:val="943634"/>
      <w:sz w:val="24"/>
    </w:rPr>
  </w:style>
  <w:style w:type="character" w:customStyle="1" w:styleId="Ttulo9Carter">
    <w:name w:val="Título 9 Caráter"/>
    <w:link w:val="Ttulo9"/>
    <w:uiPriority w:val="9"/>
    <w:semiHidden/>
    <w:rsid w:val="00550A65"/>
    <w:rPr>
      <w:rFonts w:ascii="Times New Roman" w:eastAsia="Times New Roman" w:hAnsi="Times New Roman"/>
      <w:b/>
      <w:i/>
      <w:smallCaps/>
      <w:color w:val="622423"/>
      <w:sz w:val="24"/>
    </w:rPr>
  </w:style>
  <w:style w:type="paragraph" w:customStyle="1" w:styleId="Default">
    <w:name w:val="Default"/>
    <w:rsid w:val="00550A65"/>
    <w:pPr>
      <w:autoSpaceDE w:val="0"/>
      <w:autoSpaceDN w:val="0"/>
      <w:adjustRightInd w:val="0"/>
      <w:spacing w:after="200" w:line="276" w:lineRule="auto"/>
      <w:jc w:val="both"/>
    </w:pPr>
    <w:rPr>
      <w:rFonts w:ascii="Times New Roman" w:eastAsia="Times New Roman" w:hAnsi="Times New Roman"/>
      <w:color w:val="000000"/>
      <w:sz w:val="24"/>
      <w:szCs w:val="24"/>
    </w:rPr>
  </w:style>
  <w:style w:type="paragraph" w:customStyle="1" w:styleId="Subarticle">
    <w:name w:val="Subarticle"/>
    <w:basedOn w:val="Normal"/>
    <w:link w:val="SubarticleChar"/>
    <w:rsid w:val="00550A65"/>
    <w:pPr>
      <w:spacing w:before="100" w:beforeAutospacing="1" w:after="0" w:afterAutospacing="1" w:line="240" w:lineRule="auto"/>
      <w:ind w:left="720" w:hanging="720"/>
      <w:jc w:val="both"/>
    </w:pPr>
    <w:rPr>
      <w:rFonts w:eastAsia="Times New Roman"/>
      <w:b/>
      <w:szCs w:val="24"/>
    </w:rPr>
  </w:style>
  <w:style w:type="character" w:customStyle="1" w:styleId="SubarticleChar">
    <w:name w:val="Subarticle Char"/>
    <w:link w:val="Subarticle"/>
    <w:rsid w:val="00550A65"/>
    <w:rPr>
      <w:rFonts w:ascii="Times New Roman" w:eastAsia="Times New Roman" w:hAnsi="Times New Roman"/>
      <w:b/>
      <w:sz w:val="24"/>
      <w:szCs w:val="24"/>
    </w:rPr>
  </w:style>
  <w:style w:type="paragraph" w:customStyle="1" w:styleId="Article">
    <w:name w:val="Article"/>
    <w:basedOn w:val="Normal"/>
    <w:link w:val="ArticleChar"/>
    <w:rsid w:val="00550A65"/>
    <w:pPr>
      <w:spacing w:before="100" w:beforeAutospacing="1" w:after="0" w:afterAutospacing="1" w:line="240" w:lineRule="auto"/>
      <w:ind w:left="1871" w:hanging="1871"/>
      <w:jc w:val="both"/>
    </w:pPr>
    <w:rPr>
      <w:rFonts w:eastAsia="Times New Roman"/>
      <w:b/>
      <w:szCs w:val="24"/>
    </w:rPr>
  </w:style>
  <w:style w:type="character" w:customStyle="1" w:styleId="ArticleChar">
    <w:name w:val="Article Char"/>
    <w:link w:val="Article"/>
    <w:rsid w:val="00550A65"/>
    <w:rPr>
      <w:rFonts w:ascii="Times New Roman" w:eastAsia="Times New Roman" w:hAnsi="Times New Roman"/>
      <w:b/>
      <w:sz w:val="24"/>
      <w:szCs w:val="24"/>
    </w:rPr>
  </w:style>
  <w:style w:type="paragraph" w:customStyle="1" w:styleId="Contact">
    <w:name w:val="Contact"/>
    <w:basedOn w:val="Normal"/>
    <w:next w:val="Normal"/>
    <w:rsid w:val="00550A65"/>
    <w:pPr>
      <w:spacing w:before="480" w:beforeAutospacing="1" w:after="0" w:afterAutospacing="1" w:line="240" w:lineRule="auto"/>
      <w:ind w:left="567" w:hanging="567"/>
    </w:pPr>
    <w:rPr>
      <w:rFonts w:eastAsia="Times New Roman"/>
      <w:szCs w:val="20"/>
    </w:rPr>
  </w:style>
  <w:style w:type="paragraph" w:styleId="Listacommarcas">
    <w:name w:val="List Bullet"/>
    <w:basedOn w:val="Normal"/>
    <w:rsid w:val="00550A65"/>
    <w:pPr>
      <w:numPr>
        <w:numId w:val="27"/>
      </w:numPr>
      <w:spacing w:before="100" w:beforeAutospacing="1" w:after="100" w:afterAutospacing="1" w:line="240" w:lineRule="auto"/>
      <w:jc w:val="both"/>
    </w:pPr>
    <w:rPr>
      <w:rFonts w:eastAsia="Times New Roman"/>
      <w:szCs w:val="20"/>
    </w:rPr>
  </w:style>
  <w:style w:type="paragraph" w:customStyle="1" w:styleId="ListBullet1">
    <w:name w:val="List Bullet 1"/>
    <w:basedOn w:val="Normal"/>
    <w:rsid w:val="00550A65"/>
    <w:pPr>
      <w:numPr>
        <w:numId w:val="28"/>
      </w:numPr>
      <w:spacing w:before="100" w:beforeAutospacing="1" w:after="100" w:afterAutospacing="1" w:line="240" w:lineRule="auto"/>
      <w:jc w:val="both"/>
    </w:pPr>
    <w:rPr>
      <w:rFonts w:eastAsia="Times New Roman"/>
      <w:b/>
      <w:szCs w:val="20"/>
    </w:rPr>
  </w:style>
  <w:style w:type="paragraph" w:styleId="Listacommarcas2">
    <w:name w:val="List Bullet 2"/>
    <w:basedOn w:val="Normal"/>
    <w:rsid w:val="00550A65"/>
    <w:pPr>
      <w:numPr>
        <w:numId w:val="29"/>
      </w:numPr>
      <w:spacing w:before="100" w:beforeAutospacing="1" w:after="100" w:afterAutospacing="1" w:line="240" w:lineRule="auto"/>
      <w:jc w:val="both"/>
    </w:pPr>
    <w:rPr>
      <w:rFonts w:eastAsia="Times New Roman"/>
      <w:szCs w:val="20"/>
    </w:rPr>
  </w:style>
  <w:style w:type="paragraph" w:styleId="Listacommarcas3">
    <w:name w:val="List Bullet 3"/>
    <w:basedOn w:val="Normal"/>
    <w:rsid w:val="00550A65"/>
    <w:pPr>
      <w:numPr>
        <w:numId w:val="30"/>
      </w:numPr>
      <w:spacing w:before="100" w:beforeAutospacing="1" w:after="100" w:afterAutospacing="1" w:line="240" w:lineRule="auto"/>
      <w:jc w:val="both"/>
    </w:pPr>
    <w:rPr>
      <w:rFonts w:eastAsia="Times New Roman"/>
      <w:szCs w:val="20"/>
    </w:rPr>
  </w:style>
  <w:style w:type="paragraph" w:styleId="Listacommarcas4">
    <w:name w:val="List Bullet 4"/>
    <w:basedOn w:val="Normal"/>
    <w:rsid w:val="00550A65"/>
    <w:pPr>
      <w:numPr>
        <w:numId w:val="31"/>
      </w:numPr>
      <w:spacing w:before="100" w:beforeAutospacing="1" w:after="100" w:afterAutospacing="1" w:line="240" w:lineRule="auto"/>
      <w:jc w:val="both"/>
    </w:pPr>
    <w:rPr>
      <w:rFonts w:eastAsia="Times New Roman"/>
      <w:szCs w:val="20"/>
    </w:rPr>
  </w:style>
  <w:style w:type="paragraph" w:customStyle="1" w:styleId="ListDash1">
    <w:name w:val="List Dash 1"/>
    <w:basedOn w:val="Normal"/>
    <w:rsid w:val="00550A65"/>
    <w:pPr>
      <w:numPr>
        <w:numId w:val="32"/>
      </w:numPr>
      <w:spacing w:before="100" w:beforeAutospacing="1" w:after="100" w:afterAutospacing="1" w:line="240" w:lineRule="auto"/>
      <w:jc w:val="both"/>
    </w:pPr>
    <w:rPr>
      <w:rFonts w:eastAsia="Times New Roman"/>
      <w:b/>
      <w:szCs w:val="20"/>
    </w:rPr>
  </w:style>
  <w:style w:type="paragraph" w:customStyle="1" w:styleId="ListDash2">
    <w:name w:val="List Dash 2"/>
    <w:basedOn w:val="Normal"/>
    <w:rsid w:val="00550A65"/>
    <w:pPr>
      <w:numPr>
        <w:numId w:val="33"/>
      </w:numPr>
      <w:spacing w:before="100" w:beforeAutospacing="1" w:after="100" w:afterAutospacing="1" w:line="240" w:lineRule="auto"/>
      <w:jc w:val="both"/>
    </w:pPr>
    <w:rPr>
      <w:rFonts w:eastAsia="Times New Roman"/>
      <w:szCs w:val="20"/>
    </w:rPr>
  </w:style>
  <w:style w:type="paragraph" w:customStyle="1" w:styleId="ListDash3">
    <w:name w:val="List Dash 3"/>
    <w:basedOn w:val="Normal"/>
    <w:link w:val="ListDash3Char"/>
    <w:rsid w:val="00550A65"/>
    <w:pPr>
      <w:numPr>
        <w:numId w:val="34"/>
      </w:numPr>
      <w:spacing w:before="100" w:beforeAutospacing="1" w:after="100" w:afterAutospacing="1" w:line="240" w:lineRule="auto"/>
      <w:jc w:val="both"/>
    </w:pPr>
    <w:rPr>
      <w:rFonts w:eastAsia="Times New Roman"/>
      <w:szCs w:val="20"/>
    </w:rPr>
  </w:style>
  <w:style w:type="paragraph" w:customStyle="1" w:styleId="ListDash4">
    <w:name w:val="List Dash 4"/>
    <w:basedOn w:val="Normal"/>
    <w:rsid w:val="00550A65"/>
    <w:pPr>
      <w:numPr>
        <w:numId w:val="35"/>
      </w:numPr>
      <w:spacing w:before="100" w:beforeAutospacing="1" w:after="100" w:afterAutospacing="1" w:line="240" w:lineRule="auto"/>
      <w:jc w:val="both"/>
    </w:pPr>
    <w:rPr>
      <w:rFonts w:eastAsia="Times New Roman"/>
      <w:szCs w:val="20"/>
    </w:rPr>
  </w:style>
  <w:style w:type="paragraph" w:styleId="Listanumerada">
    <w:name w:val="List Number"/>
    <w:basedOn w:val="Normal"/>
    <w:rsid w:val="00550A65"/>
    <w:pPr>
      <w:numPr>
        <w:numId w:val="36"/>
      </w:numPr>
      <w:spacing w:before="100" w:beforeAutospacing="1" w:after="100" w:afterAutospacing="1" w:line="240" w:lineRule="auto"/>
      <w:jc w:val="both"/>
    </w:pPr>
    <w:rPr>
      <w:rFonts w:eastAsia="Times New Roman"/>
      <w:szCs w:val="20"/>
    </w:rPr>
  </w:style>
  <w:style w:type="paragraph" w:customStyle="1" w:styleId="ListNumber1">
    <w:name w:val="List Number 1"/>
    <w:basedOn w:val="Normal"/>
    <w:rsid w:val="00550A65"/>
    <w:pPr>
      <w:numPr>
        <w:numId w:val="37"/>
      </w:numPr>
      <w:spacing w:before="100" w:beforeAutospacing="1" w:after="100" w:afterAutospacing="1" w:line="240" w:lineRule="auto"/>
      <w:jc w:val="both"/>
    </w:pPr>
    <w:rPr>
      <w:rFonts w:eastAsia="Times New Roman"/>
      <w:b/>
      <w:szCs w:val="20"/>
    </w:rPr>
  </w:style>
  <w:style w:type="paragraph" w:styleId="Listanumerada2">
    <w:name w:val="List Number 2"/>
    <w:basedOn w:val="Normal"/>
    <w:rsid w:val="00550A65"/>
    <w:pPr>
      <w:numPr>
        <w:numId w:val="38"/>
      </w:numPr>
      <w:spacing w:before="100" w:beforeAutospacing="1" w:after="100" w:afterAutospacing="1" w:line="240" w:lineRule="auto"/>
      <w:jc w:val="both"/>
    </w:pPr>
    <w:rPr>
      <w:rFonts w:eastAsia="Times New Roman"/>
      <w:szCs w:val="20"/>
    </w:rPr>
  </w:style>
  <w:style w:type="paragraph" w:styleId="Listanumerada3">
    <w:name w:val="List Number 3"/>
    <w:basedOn w:val="Normal"/>
    <w:rsid w:val="00550A65"/>
    <w:pPr>
      <w:numPr>
        <w:numId w:val="39"/>
      </w:numPr>
      <w:spacing w:before="100" w:beforeAutospacing="1" w:after="100" w:afterAutospacing="1" w:line="240" w:lineRule="auto"/>
      <w:jc w:val="both"/>
    </w:pPr>
    <w:rPr>
      <w:rFonts w:eastAsia="Times New Roman"/>
      <w:szCs w:val="20"/>
    </w:rPr>
  </w:style>
  <w:style w:type="paragraph" w:styleId="Listanumerada4">
    <w:name w:val="List Number 4"/>
    <w:basedOn w:val="Normal"/>
    <w:rsid w:val="00550A65"/>
    <w:pPr>
      <w:numPr>
        <w:numId w:val="40"/>
      </w:numPr>
      <w:spacing w:before="100" w:beforeAutospacing="1" w:after="100" w:afterAutospacing="1" w:line="240" w:lineRule="auto"/>
      <w:jc w:val="both"/>
    </w:pPr>
    <w:rPr>
      <w:rFonts w:eastAsia="Times New Roman"/>
      <w:szCs w:val="20"/>
    </w:rPr>
  </w:style>
  <w:style w:type="paragraph" w:customStyle="1" w:styleId="ListNumberLevel2">
    <w:name w:val="List Number (Level 2)"/>
    <w:basedOn w:val="Normal"/>
    <w:rsid w:val="00550A65"/>
    <w:pPr>
      <w:numPr>
        <w:ilvl w:val="1"/>
        <w:numId w:val="36"/>
      </w:numPr>
      <w:spacing w:before="100" w:beforeAutospacing="1" w:after="100" w:afterAutospacing="1" w:line="240" w:lineRule="auto"/>
      <w:jc w:val="both"/>
    </w:pPr>
    <w:rPr>
      <w:rFonts w:eastAsia="Times New Roman"/>
      <w:szCs w:val="20"/>
    </w:rPr>
  </w:style>
  <w:style w:type="paragraph" w:customStyle="1" w:styleId="ListNumber1Level2">
    <w:name w:val="List Number 1 (Level 2)"/>
    <w:basedOn w:val="Normal"/>
    <w:rsid w:val="00550A65"/>
    <w:pPr>
      <w:numPr>
        <w:ilvl w:val="1"/>
        <w:numId w:val="37"/>
      </w:numPr>
      <w:spacing w:before="100" w:beforeAutospacing="1" w:after="100" w:afterAutospacing="1" w:line="240" w:lineRule="auto"/>
      <w:jc w:val="both"/>
    </w:pPr>
    <w:rPr>
      <w:rFonts w:eastAsia="Times New Roman"/>
      <w:b/>
      <w:szCs w:val="20"/>
    </w:rPr>
  </w:style>
  <w:style w:type="paragraph" w:customStyle="1" w:styleId="ListNumber2Level2">
    <w:name w:val="List Number 2 (Level 2)"/>
    <w:basedOn w:val="Normal"/>
    <w:rsid w:val="00550A65"/>
    <w:pPr>
      <w:numPr>
        <w:ilvl w:val="1"/>
        <w:numId w:val="38"/>
      </w:numPr>
      <w:spacing w:before="100" w:beforeAutospacing="1" w:after="100" w:afterAutospacing="1" w:line="240" w:lineRule="auto"/>
      <w:jc w:val="both"/>
    </w:pPr>
    <w:rPr>
      <w:rFonts w:eastAsia="Times New Roman"/>
      <w:szCs w:val="20"/>
    </w:rPr>
  </w:style>
  <w:style w:type="paragraph" w:customStyle="1" w:styleId="ListNumber3Level2">
    <w:name w:val="List Number 3 (Level 2)"/>
    <w:basedOn w:val="Normal"/>
    <w:rsid w:val="00550A65"/>
    <w:pPr>
      <w:numPr>
        <w:ilvl w:val="1"/>
        <w:numId w:val="39"/>
      </w:numPr>
      <w:spacing w:before="100" w:beforeAutospacing="1" w:after="100" w:afterAutospacing="1" w:line="240" w:lineRule="auto"/>
      <w:jc w:val="both"/>
    </w:pPr>
    <w:rPr>
      <w:rFonts w:eastAsia="Times New Roman"/>
      <w:szCs w:val="20"/>
    </w:rPr>
  </w:style>
  <w:style w:type="paragraph" w:customStyle="1" w:styleId="ListNumber4Level2">
    <w:name w:val="List Number 4 (Level 2)"/>
    <w:basedOn w:val="Normal"/>
    <w:rsid w:val="00550A65"/>
    <w:pPr>
      <w:numPr>
        <w:ilvl w:val="1"/>
        <w:numId w:val="40"/>
      </w:numPr>
      <w:spacing w:before="100" w:beforeAutospacing="1" w:after="100" w:afterAutospacing="1" w:line="240" w:lineRule="auto"/>
      <w:jc w:val="both"/>
    </w:pPr>
    <w:rPr>
      <w:rFonts w:eastAsia="Times New Roman"/>
      <w:szCs w:val="20"/>
    </w:rPr>
  </w:style>
  <w:style w:type="paragraph" w:customStyle="1" w:styleId="ListNumberLevel3">
    <w:name w:val="List Number (Level 3)"/>
    <w:basedOn w:val="Normal"/>
    <w:rsid w:val="00550A65"/>
    <w:pPr>
      <w:numPr>
        <w:ilvl w:val="2"/>
        <w:numId w:val="36"/>
      </w:numPr>
      <w:spacing w:before="100" w:beforeAutospacing="1" w:after="100" w:afterAutospacing="1" w:line="240" w:lineRule="auto"/>
      <w:jc w:val="both"/>
    </w:pPr>
    <w:rPr>
      <w:rFonts w:eastAsia="Times New Roman"/>
      <w:szCs w:val="20"/>
    </w:rPr>
  </w:style>
  <w:style w:type="paragraph" w:customStyle="1" w:styleId="ListNumber1Level3">
    <w:name w:val="List Number 1 (Level 3)"/>
    <w:basedOn w:val="Normal"/>
    <w:rsid w:val="00550A65"/>
    <w:pPr>
      <w:numPr>
        <w:ilvl w:val="2"/>
        <w:numId w:val="37"/>
      </w:numPr>
      <w:spacing w:before="100" w:beforeAutospacing="1" w:after="100" w:afterAutospacing="1" w:line="240" w:lineRule="auto"/>
      <w:jc w:val="both"/>
    </w:pPr>
    <w:rPr>
      <w:rFonts w:eastAsia="Times New Roman"/>
      <w:b/>
      <w:szCs w:val="20"/>
    </w:rPr>
  </w:style>
  <w:style w:type="paragraph" w:customStyle="1" w:styleId="ListNumber2Level3">
    <w:name w:val="List Number 2 (Level 3)"/>
    <w:basedOn w:val="Normal"/>
    <w:rsid w:val="00550A65"/>
    <w:pPr>
      <w:numPr>
        <w:ilvl w:val="2"/>
        <w:numId w:val="38"/>
      </w:numPr>
      <w:spacing w:before="100" w:beforeAutospacing="1" w:after="100" w:afterAutospacing="1" w:line="240" w:lineRule="auto"/>
      <w:jc w:val="both"/>
    </w:pPr>
    <w:rPr>
      <w:rFonts w:eastAsia="Times New Roman"/>
      <w:szCs w:val="20"/>
    </w:rPr>
  </w:style>
  <w:style w:type="paragraph" w:customStyle="1" w:styleId="ListNumber3Level3">
    <w:name w:val="List Number 3 (Level 3)"/>
    <w:basedOn w:val="Normal"/>
    <w:rsid w:val="00550A65"/>
    <w:pPr>
      <w:numPr>
        <w:ilvl w:val="2"/>
        <w:numId w:val="39"/>
      </w:numPr>
      <w:spacing w:before="100" w:beforeAutospacing="1" w:after="100" w:afterAutospacing="1" w:line="240" w:lineRule="auto"/>
      <w:jc w:val="both"/>
    </w:pPr>
    <w:rPr>
      <w:rFonts w:eastAsia="Times New Roman"/>
      <w:szCs w:val="20"/>
    </w:rPr>
  </w:style>
  <w:style w:type="paragraph" w:customStyle="1" w:styleId="ListNumber4Level3">
    <w:name w:val="List Number 4 (Level 3)"/>
    <w:basedOn w:val="Normal"/>
    <w:rsid w:val="00550A65"/>
    <w:pPr>
      <w:numPr>
        <w:ilvl w:val="2"/>
        <w:numId w:val="40"/>
      </w:numPr>
      <w:spacing w:before="100" w:beforeAutospacing="1" w:after="100" w:afterAutospacing="1" w:line="240" w:lineRule="auto"/>
      <w:jc w:val="both"/>
    </w:pPr>
    <w:rPr>
      <w:rFonts w:eastAsia="Times New Roman"/>
      <w:szCs w:val="20"/>
    </w:rPr>
  </w:style>
  <w:style w:type="paragraph" w:customStyle="1" w:styleId="ListNumberLevel4">
    <w:name w:val="List Number (Level 4)"/>
    <w:basedOn w:val="Normal"/>
    <w:rsid w:val="00550A65"/>
    <w:pPr>
      <w:numPr>
        <w:ilvl w:val="3"/>
        <w:numId w:val="36"/>
      </w:numPr>
      <w:spacing w:before="100" w:beforeAutospacing="1" w:after="100" w:afterAutospacing="1" w:line="240" w:lineRule="auto"/>
      <w:jc w:val="both"/>
    </w:pPr>
    <w:rPr>
      <w:rFonts w:eastAsia="Times New Roman"/>
      <w:szCs w:val="20"/>
    </w:rPr>
  </w:style>
  <w:style w:type="paragraph" w:customStyle="1" w:styleId="ListNumber1Level4">
    <w:name w:val="List Number 1 (Level 4)"/>
    <w:basedOn w:val="Normal"/>
    <w:rsid w:val="00550A65"/>
    <w:pPr>
      <w:numPr>
        <w:ilvl w:val="3"/>
        <w:numId w:val="37"/>
      </w:numPr>
      <w:spacing w:before="100" w:beforeAutospacing="1" w:after="100" w:afterAutospacing="1" w:line="240" w:lineRule="auto"/>
      <w:jc w:val="both"/>
    </w:pPr>
    <w:rPr>
      <w:rFonts w:eastAsia="Times New Roman"/>
      <w:b/>
      <w:szCs w:val="20"/>
    </w:rPr>
  </w:style>
  <w:style w:type="paragraph" w:customStyle="1" w:styleId="ListNumber2Level4">
    <w:name w:val="List Number 2 (Level 4)"/>
    <w:basedOn w:val="Normal"/>
    <w:rsid w:val="00550A65"/>
    <w:pPr>
      <w:numPr>
        <w:ilvl w:val="3"/>
        <w:numId w:val="38"/>
      </w:numPr>
      <w:spacing w:before="100" w:beforeAutospacing="1" w:after="100" w:afterAutospacing="1" w:line="240" w:lineRule="auto"/>
      <w:jc w:val="both"/>
    </w:pPr>
    <w:rPr>
      <w:rFonts w:eastAsia="Times New Roman"/>
      <w:szCs w:val="20"/>
    </w:rPr>
  </w:style>
  <w:style w:type="paragraph" w:customStyle="1" w:styleId="ListNumber3Level4">
    <w:name w:val="List Number 3 (Level 4)"/>
    <w:basedOn w:val="Normal"/>
    <w:rsid w:val="00550A65"/>
    <w:pPr>
      <w:numPr>
        <w:ilvl w:val="3"/>
        <w:numId w:val="39"/>
      </w:numPr>
      <w:spacing w:before="100" w:beforeAutospacing="1" w:after="100" w:afterAutospacing="1" w:line="240" w:lineRule="auto"/>
      <w:jc w:val="both"/>
    </w:pPr>
    <w:rPr>
      <w:rFonts w:eastAsia="Times New Roman"/>
      <w:szCs w:val="20"/>
    </w:rPr>
  </w:style>
  <w:style w:type="paragraph" w:customStyle="1" w:styleId="ListNumber4Level4">
    <w:name w:val="List Number 4 (Level 4)"/>
    <w:basedOn w:val="Normal"/>
    <w:rsid w:val="00550A65"/>
    <w:pPr>
      <w:numPr>
        <w:ilvl w:val="3"/>
        <w:numId w:val="40"/>
      </w:numPr>
      <w:spacing w:before="100" w:beforeAutospacing="1" w:after="100" w:afterAutospacing="1" w:line="240" w:lineRule="auto"/>
      <w:jc w:val="both"/>
    </w:pPr>
    <w:rPr>
      <w:rFonts w:eastAsia="Times New Roman"/>
      <w:szCs w:val="20"/>
    </w:rPr>
  </w:style>
  <w:style w:type="paragraph" w:styleId="ndice5">
    <w:name w:val="toc 5"/>
    <w:basedOn w:val="Normal"/>
    <w:next w:val="Normal"/>
    <w:uiPriority w:val="39"/>
    <w:rsid w:val="00550A65"/>
    <w:pPr>
      <w:tabs>
        <w:tab w:val="right" w:leader="dot" w:pos="8641"/>
      </w:tabs>
      <w:spacing w:before="240" w:beforeAutospacing="1" w:after="120" w:afterAutospacing="1" w:line="240" w:lineRule="auto"/>
      <w:ind w:right="720"/>
      <w:jc w:val="both"/>
    </w:pPr>
    <w:rPr>
      <w:rFonts w:eastAsia="Times New Roman"/>
      <w:caps/>
      <w:szCs w:val="20"/>
    </w:rPr>
  </w:style>
  <w:style w:type="paragraph" w:styleId="Cabealhodondice">
    <w:name w:val="TOC Heading"/>
    <w:basedOn w:val="Normal"/>
    <w:next w:val="Normal"/>
    <w:uiPriority w:val="39"/>
    <w:qFormat/>
    <w:rsid w:val="00550A65"/>
    <w:pPr>
      <w:keepNext/>
      <w:spacing w:before="240" w:beforeAutospacing="1" w:after="100" w:afterAutospacing="1" w:line="240" w:lineRule="auto"/>
      <w:jc w:val="center"/>
    </w:pPr>
    <w:rPr>
      <w:rFonts w:eastAsia="Times New Roman"/>
      <w:b/>
      <w:szCs w:val="20"/>
    </w:rPr>
  </w:style>
  <w:style w:type="paragraph" w:styleId="ndice1">
    <w:name w:val="toc 1"/>
    <w:basedOn w:val="Normal"/>
    <w:next w:val="Normal"/>
    <w:uiPriority w:val="39"/>
    <w:rsid w:val="00550A65"/>
    <w:pPr>
      <w:tabs>
        <w:tab w:val="right" w:leader="dot" w:pos="8640"/>
      </w:tabs>
      <w:spacing w:before="120" w:beforeAutospacing="1" w:after="120" w:afterAutospacing="1" w:line="240" w:lineRule="auto"/>
      <w:ind w:left="482" w:right="720" w:hanging="482"/>
      <w:jc w:val="both"/>
    </w:pPr>
    <w:rPr>
      <w:rFonts w:eastAsia="Times New Roman"/>
      <w:b/>
      <w:caps/>
      <w:szCs w:val="20"/>
    </w:rPr>
  </w:style>
  <w:style w:type="paragraph" w:styleId="ndice2">
    <w:name w:val="toc 2"/>
    <w:basedOn w:val="Normal"/>
    <w:next w:val="Normal"/>
    <w:uiPriority w:val="39"/>
    <w:rsid w:val="00550A65"/>
    <w:pPr>
      <w:tabs>
        <w:tab w:val="right" w:leader="dot" w:pos="8640"/>
      </w:tabs>
      <w:spacing w:before="60" w:beforeAutospacing="1" w:after="60" w:afterAutospacing="1" w:line="240" w:lineRule="auto"/>
      <w:ind w:left="1077" w:right="720" w:hanging="595"/>
      <w:jc w:val="both"/>
    </w:pPr>
    <w:rPr>
      <w:rFonts w:eastAsia="Times New Roman"/>
      <w:szCs w:val="20"/>
    </w:rPr>
  </w:style>
  <w:style w:type="paragraph" w:styleId="ndice3">
    <w:name w:val="toc 3"/>
    <w:basedOn w:val="Normal"/>
    <w:next w:val="Normal"/>
    <w:uiPriority w:val="39"/>
    <w:rsid w:val="00550A65"/>
    <w:pPr>
      <w:tabs>
        <w:tab w:val="right" w:leader="dot" w:pos="8640"/>
      </w:tabs>
      <w:spacing w:before="60" w:beforeAutospacing="1" w:after="60" w:afterAutospacing="1" w:line="240" w:lineRule="auto"/>
      <w:ind w:left="1916" w:right="720" w:hanging="839"/>
      <w:jc w:val="both"/>
    </w:pPr>
    <w:rPr>
      <w:rFonts w:eastAsia="Times New Roman"/>
      <w:szCs w:val="20"/>
    </w:rPr>
  </w:style>
  <w:style w:type="paragraph" w:styleId="ndice4">
    <w:name w:val="toc 4"/>
    <w:basedOn w:val="Normal"/>
    <w:next w:val="Normal"/>
    <w:uiPriority w:val="39"/>
    <w:rsid w:val="00550A65"/>
    <w:pPr>
      <w:tabs>
        <w:tab w:val="right" w:leader="dot" w:pos="8641"/>
      </w:tabs>
      <w:spacing w:before="60" w:beforeAutospacing="1" w:after="60" w:afterAutospacing="1" w:line="240" w:lineRule="auto"/>
      <w:ind w:left="2880" w:right="720" w:hanging="964"/>
      <w:jc w:val="both"/>
    </w:pPr>
    <w:rPr>
      <w:rFonts w:eastAsia="Times New Roman"/>
      <w:szCs w:val="20"/>
    </w:rPr>
  </w:style>
  <w:style w:type="paragraph" w:styleId="ndice6">
    <w:name w:val="toc 6"/>
    <w:basedOn w:val="Normal"/>
    <w:next w:val="Normal"/>
    <w:autoRedefine/>
    <w:uiPriority w:val="39"/>
    <w:unhideWhenUsed/>
    <w:rsid w:val="00550A65"/>
    <w:pPr>
      <w:spacing w:before="100" w:beforeAutospacing="1" w:after="100" w:afterAutospacing="1" w:line="240" w:lineRule="auto"/>
      <w:ind w:left="1100"/>
      <w:jc w:val="both"/>
    </w:pPr>
    <w:rPr>
      <w:rFonts w:eastAsia="Times New Roman"/>
      <w:szCs w:val="20"/>
    </w:rPr>
  </w:style>
  <w:style w:type="paragraph" w:styleId="ndice7">
    <w:name w:val="toc 7"/>
    <w:basedOn w:val="Normal"/>
    <w:next w:val="Normal"/>
    <w:autoRedefine/>
    <w:uiPriority w:val="39"/>
    <w:unhideWhenUsed/>
    <w:rsid w:val="00550A65"/>
    <w:pPr>
      <w:spacing w:before="100" w:beforeAutospacing="1" w:after="100" w:afterAutospacing="1" w:line="240" w:lineRule="auto"/>
      <w:ind w:left="1320"/>
      <w:jc w:val="both"/>
    </w:pPr>
    <w:rPr>
      <w:rFonts w:eastAsia="Times New Roman"/>
      <w:szCs w:val="20"/>
    </w:rPr>
  </w:style>
  <w:style w:type="paragraph" w:styleId="ndice8">
    <w:name w:val="toc 8"/>
    <w:basedOn w:val="Normal"/>
    <w:next w:val="Normal"/>
    <w:autoRedefine/>
    <w:uiPriority w:val="39"/>
    <w:unhideWhenUsed/>
    <w:rsid w:val="00550A65"/>
    <w:pPr>
      <w:spacing w:before="100" w:beforeAutospacing="1" w:after="100" w:afterAutospacing="1" w:line="240" w:lineRule="auto"/>
      <w:ind w:left="1540"/>
      <w:jc w:val="both"/>
    </w:pPr>
    <w:rPr>
      <w:rFonts w:eastAsia="Times New Roman"/>
      <w:szCs w:val="20"/>
    </w:rPr>
  </w:style>
  <w:style w:type="paragraph" w:styleId="ndice9">
    <w:name w:val="toc 9"/>
    <w:basedOn w:val="Normal"/>
    <w:next w:val="Normal"/>
    <w:autoRedefine/>
    <w:uiPriority w:val="39"/>
    <w:unhideWhenUsed/>
    <w:rsid w:val="00550A65"/>
    <w:pPr>
      <w:spacing w:before="100" w:beforeAutospacing="1" w:after="100" w:afterAutospacing="1" w:line="240" w:lineRule="auto"/>
      <w:ind w:left="1760"/>
      <w:jc w:val="both"/>
    </w:pPr>
    <w:rPr>
      <w:rFonts w:eastAsia="Times New Roman"/>
      <w:szCs w:val="20"/>
    </w:rPr>
  </w:style>
  <w:style w:type="paragraph" w:styleId="Legenda">
    <w:name w:val="caption"/>
    <w:basedOn w:val="Normal"/>
    <w:next w:val="Normal"/>
    <w:uiPriority w:val="35"/>
    <w:semiHidden/>
    <w:unhideWhenUsed/>
    <w:qFormat/>
    <w:rsid w:val="00550A65"/>
    <w:pPr>
      <w:spacing w:before="100" w:beforeAutospacing="1" w:after="100" w:afterAutospacing="1" w:line="240" w:lineRule="auto"/>
      <w:jc w:val="both"/>
    </w:pPr>
    <w:rPr>
      <w:rFonts w:eastAsia="Times New Roman"/>
      <w:b/>
      <w:bCs/>
      <w:caps/>
      <w:sz w:val="16"/>
      <w:szCs w:val="18"/>
    </w:rPr>
  </w:style>
  <w:style w:type="paragraph" w:styleId="Subttulo">
    <w:name w:val="Subtitle"/>
    <w:basedOn w:val="Normal"/>
    <w:next w:val="Normal"/>
    <w:link w:val="SubttuloCarter"/>
    <w:uiPriority w:val="11"/>
    <w:rsid w:val="00550A65"/>
    <w:pPr>
      <w:spacing w:before="100" w:beforeAutospacing="1" w:after="720" w:afterAutospacing="1" w:line="240" w:lineRule="auto"/>
      <w:jc w:val="right"/>
    </w:pPr>
    <w:rPr>
      <w:rFonts w:ascii="Cambria" w:eastAsia="Times New Roman" w:hAnsi="Cambria"/>
    </w:rPr>
  </w:style>
  <w:style w:type="character" w:customStyle="1" w:styleId="SubttuloCarter">
    <w:name w:val="Subtítulo Caráter"/>
    <w:link w:val="Subttulo"/>
    <w:uiPriority w:val="11"/>
    <w:rsid w:val="00550A65"/>
    <w:rPr>
      <w:rFonts w:ascii="Cambria" w:eastAsia="Times New Roman" w:hAnsi="Cambria"/>
      <w:sz w:val="24"/>
      <w:szCs w:val="22"/>
    </w:rPr>
  </w:style>
  <w:style w:type="character" w:styleId="Forte">
    <w:name w:val="Strong"/>
    <w:uiPriority w:val="22"/>
    <w:qFormat/>
    <w:rsid w:val="00550A65"/>
    <w:rPr>
      <w:b/>
      <w:color w:val="C0504D"/>
    </w:rPr>
  </w:style>
  <w:style w:type="paragraph" w:styleId="SemEspaamento">
    <w:name w:val="No Spacing"/>
    <w:basedOn w:val="Normal"/>
    <w:link w:val="SemEspaamentoCarter"/>
    <w:uiPriority w:val="1"/>
    <w:qFormat/>
    <w:rsid w:val="00550A65"/>
    <w:pPr>
      <w:spacing w:before="100" w:beforeAutospacing="1" w:after="0" w:afterAutospacing="1" w:line="240" w:lineRule="auto"/>
      <w:jc w:val="both"/>
    </w:pPr>
    <w:rPr>
      <w:rFonts w:eastAsia="Times New Roman"/>
      <w:szCs w:val="20"/>
    </w:rPr>
  </w:style>
  <w:style w:type="character" w:customStyle="1" w:styleId="SemEspaamentoCarter">
    <w:name w:val="Sem Espaçamento Caráter"/>
    <w:link w:val="SemEspaamento"/>
    <w:uiPriority w:val="1"/>
    <w:rsid w:val="00550A65"/>
    <w:rPr>
      <w:rFonts w:ascii="Times New Roman" w:eastAsia="Times New Roman" w:hAnsi="Times New Roman"/>
      <w:sz w:val="24"/>
    </w:rPr>
  </w:style>
  <w:style w:type="paragraph" w:styleId="Citao">
    <w:name w:val="Quote"/>
    <w:basedOn w:val="Normal"/>
    <w:next w:val="Normal"/>
    <w:link w:val="CitaoCarter"/>
    <w:uiPriority w:val="29"/>
    <w:rsid w:val="00550A65"/>
    <w:pPr>
      <w:spacing w:before="100" w:beforeAutospacing="1" w:after="100" w:afterAutospacing="1" w:line="240" w:lineRule="auto"/>
      <w:jc w:val="both"/>
    </w:pPr>
    <w:rPr>
      <w:rFonts w:eastAsia="Times New Roman"/>
      <w:i/>
      <w:szCs w:val="20"/>
    </w:rPr>
  </w:style>
  <w:style w:type="character" w:customStyle="1" w:styleId="CitaoCarter">
    <w:name w:val="Citação Caráter"/>
    <w:link w:val="Citao"/>
    <w:uiPriority w:val="29"/>
    <w:rsid w:val="00550A65"/>
    <w:rPr>
      <w:rFonts w:ascii="Times New Roman" w:eastAsia="Times New Roman" w:hAnsi="Times New Roman"/>
      <w:i/>
      <w:sz w:val="24"/>
    </w:rPr>
  </w:style>
  <w:style w:type="paragraph" w:styleId="CitaoIntensa">
    <w:name w:val="Intense Quote"/>
    <w:basedOn w:val="Normal"/>
    <w:next w:val="Normal"/>
    <w:link w:val="CitaoIntensaCarter"/>
    <w:uiPriority w:val="30"/>
    <w:rsid w:val="00550A65"/>
    <w:pPr>
      <w:pBdr>
        <w:top w:val="single" w:sz="8" w:space="10" w:color="943634"/>
        <w:left w:val="single" w:sz="8" w:space="10" w:color="943634"/>
        <w:bottom w:val="single" w:sz="8" w:space="10" w:color="943634"/>
        <w:right w:val="single" w:sz="8" w:space="10" w:color="943634"/>
      </w:pBdr>
      <w:shd w:val="clear" w:color="auto" w:fill="C0504D"/>
      <w:spacing w:before="140" w:beforeAutospacing="1" w:after="140" w:afterAutospacing="1" w:line="240" w:lineRule="auto"/>
      <w:ind w:left="1440" w:right="1440"/>
      <w:jc w:val="both"/>
    </w:pPr>
    <w:rPr>
      <w:rFonts w:eastAsia="Times New Roman"/>
      <w:b/>
      <w:i/>
      <w:color w:val="FFFFFF"/>
      <w:szCs w:val="20"/>
    </w:rPr>
  </w:style>
  <w:style w:type="character" w:customStyle="1" w:styleId="CitaoIntensaCarter">
    <w:name w:val="Citação Intensa Caráter"/>
    <w:link w:val="CitaoIntensa"/>
    <w:uiPriority w:val="30"/>
    <w:rsid w:val="00550A65"/>
    <w:rPr>
      <w:rFonts w:ascii="Times New Roman" w:eastAsia="Times New Roman" w:hAnsi="Times New Roman"/>
      <w:b/>
      <w:i/>
      <w:color w:val="FFFFFF"/>
      <w:sz w:val="24"/>
      <w:shd w:val="clear" w:color="auto" w:fill="C0504D"/>
    </w:rPr>
  </w:style>
  <w:style w:type="character" w:styleId="nfaseDiscreta">
    <w:name w:val="Subtle Emphasis"/>
    <w:uiPriority w:val="19"/>
    <w:rsid w:val="00550A65"/>
    <w:rPr>
      <w:i/>
    </w:rPr>
  </w:style>
  <w:style w:type="character" w:styleId="nfaseIntensa">
    <w:name w:val="Intense Emphasis"/>
    <w:uiPriority w:val="21"/>
    <w:rsid w:val="00550A65"/>
    <w:rPr>
      <w:b/>
      <w:i/>
      <w:color w:val="C0504D"/>
      <w:spacing w:val="10"/>
    </w:rPr>
  </w:style>
  <w:style w:type="character" w:styleId="RefernciaDiscreta">
    <w:name w:val="Subtle Reference"/>
    <w:uiPriority w:val="31"/>
    <w:rsid w:val="00550A65"/>
    <w:rPr>
      <w:b/>
    </w:rPr>
  </w:style>
  <w:style w:type="character" w:styleId="RefernciaIntensa">
    <w:name w:val="Intense Reference"/>
    <w:uiPriority w:val="32"/>
    <w:rsid w:val="00550A65"/>
    <w:rPr>
      <w:b/>
      <w:bCs/>
      <w:smallCaps/>
      <w:spacing w:val="5"/>
      <w:sz w:val="22"/>
      <w:szCs w:val="22"/>
      <w:u w:val="single"/>
    </w:rPr>
  </w:style>
  <w:style w:type="character" w:styleId="TtulodoLivro">
    <w:name w:val="Book Title"/>
    <w:uiPriority w:val="33"/>
    <w:rsid w:val="00550A65"/>
    <w:rPr>
      <w:rFonts w:ascii="Cambria" w:eastAsia="Times New Roman" w:hAnsi="Cambria" w:cs="Times New Roman"/>
      <w:i/>
      <w:iCs/>
      <w:sz w:val="20"/>
      <w:szCs w:val="20"/>
    </w:rPr>
  </w:style>
  <w:style w:type="table" w:styleId="TabelacomGrelha">
    <w:name w:val="Table Grid"/>
    <w:basedOn w:val="Tabelanormal"/>
    <w:uiPriority w:val="59"/>
    <w:rsid w:val="00550A6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550A65"/>
    <w:pPr>
      <w:spacing w:before="240" w:after="120" w:line="240" w:lineRule="auto"/>
      <w:jc w:val="center"/>
    </w:pPr>
    <w:rPr>
      <w:rFonts w:eastAsia="Times New Roman"/>
      <w:b/>
      <w:bCs/>
      <w:szCs w:val="24"/>
    </w:rPr>
  </w:style>
  <w:style w:type="character" w:customStyle="1" w:styleId="ListDash3Char">
    <w:name w:val="List Dash 3 Char"/>
    <w:link w:val="ListDash3"/>
    <w:rsid w:val="00550A65"/>
    <w:rPr>
      <w:rFonts w:ascii="Times New Roman" w:eastAsia="Times New Roman" w:hAnsi="Times New Roman"/>
      <w:sz w:val="24"/>
      <w:lang w:eastAsia="pt-PT"/>
    </w:rPr>
  </w:style>
  <w:style w:type="paragraph" w:customStyle="1" w:styleId="1">
    <w:name w:val="1"/>
    <w:basedOn w:val="Normal"/>
    <w:link w:val="Refdenotaderodap"/>
    <w:uiPriority w:val="99"/>
    <w:qFormat/>
    <w:rsid w:val="00BB4956"/>
    <w:pPr>
      <w:spacing w:after="160" w:line="240" w:lineRule="exact"/>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4627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Category xmlns="09c8edfa-0c89-4db5-84aa-c604a671fbfe">Grant agreements</Category>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0966A0EB06BCE41920AE7F09F889088" ma:contentTypeVersion="2" ma:contentTypeDescription="Create a new document." ma:contentTypeScope="" ma:versionID="2ff164c7110da05aa7bef6ce858b3aa0">
  <xsd:schema xmlns:xsd="http://www.w3.org/2001/XMLSchema" xmlns:xs="http://www.w3.org/2001/XMLSchema" xmlns:p="http://schemas.microsoft.com/office/2006/metadata/properties" xmlns:ns1="http://schemas.microsoft.com/sharepoint/v3" xmlns:ns2="09c8edfa-0c89-4db5-84aa-c604a671fbfe" targetNamespace="http://schemas.microsoft.com/office/2006/metadata/properties" ma:root="true" ma:fieldsID="3edf6479cbf684ab3bf71b7bc5f562e7" ns1:_="" ns2:_="">
    <xsd:import namespace="http://schemas.microsoft.com/sharepoint/v3"/>
    <xsd:import namespace="09c8edfa-0c89-4db5-84aa-c604a671fbfe"/>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9c8edfa-0c89-4db5-84aa-c604a671fbfe" elementFormDefault="qualified">
    <xsd:import namespace="http://schemas.microsoft.com/office/2006/documentManagement/types"/>
    <xsd:import namespace="http://schemas.microsoft.com/office/infopath/2007/PartnerControls"/>
    <xsd:element name="Category" ma:index="10" ma:displayName="Category" ma:default="Other grant models" ma:description="Enter the type of document" ma:format="RadioButtons" ma:internalName="Category">
      <xsd:simpleType>
        <xsd:restriction base="dms:Choice">
          <xsd:enumeration value="Vade-mecum"/>
          <xsd:enumeration value="Guidance / Workshop"/>
          <xsd:enumeration value="Grant agreements"/>
          <xsd:enumeration value="FPA"/>
          <xsd:enumeration value="Grant application forms"/>
          <xsd:enumeration value="Other grant models"/>
          <xsd:enumeration value="Letter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495EA-A5A4-472C-AF89-D6AFAEB8452B}">
  <ds:schemaRefs>
    <ds:schemaRef ds:uri="http://schemas.microsoft.com/office/2006/metadata/properties"/>
    <ds:schemaRef ds:uri="http://schemas.microsoft.com/office/infopath/2007/PartnerControls"/>
    <ds:schemaRef ds:uri="http://schemas.microsoft.com/sharepoint/v3"/>
    <ds:schemaRef ds:uri="09c8edfa-0c89-4db5-84aa-c604a671fbfe"/>
  </ds:schemaRefs>
</ds:datastoreItem>
</file>

<file path=customXml/itemProps2.xml><?xml version="1.0" encoding="utf-8"?>
<ds:datastoreItem xmlns:ds="http://schemas.openxmlformats.org/officeDocument/2006/customXml" ds:itemID="{B9FB2E3B-3A80-456E-8853-E40C56A21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9c8edfa-0c89-4db5-84aa-c604a671fb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F550AC-3517-4C1E-AC81-FD4789553D9C}">
  <ds:schemaRefs>
    <ds:schemaRef ds:uri="http://schemas.microsoft.com/sharepoint/v3/contenttype/forms"/>
  </ds:schemaRefs>
</ds:datastoreItem>
</file>

<file path=customXml/itemProps4.xml><?xml version="1.0" encoding="utf-8"?>
<ds:datastoreItem xmlns:ds="http://schemas.openxmlformats.org/officeDocument/2006/customXml" ds:itemID="{15D1BBD3-FF65-4BEB-9020-86B36EF8C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14005</Words>
  <Characters>75629</Characters>
  <Application>Microsoft Office Word</Application>
  <DocSecurity>0</DocSecurity>
  <Lines>630</Lines>
  <Paragraphs>178</Paragraphs>
  <ScaleCrop>false</ScaleCrop>
  <HeadingPairs>
    <vt:vector size="6" baseType="variant">
      <vt:variant>
        <vt:lpstr>Title</vt:lpstr>
      </vt:variant>
      <vt:variant>
        <vt:i4>1</vt:i4>
      </vt:variant>
      <vt:variant>
        <vt:lpstr>Titre</vt:lpstr>
      </vt:variant>
      <vt:variant>
        <vt:i4>1</vt:i4>
      </vt:variant>
      <vt:variant>
        <vt:lpstr>Titres</vt:lpstr>
      </vt:variant>
      <vt:variant>
        <vt:i4>80</vt:i4>
      </vt:variant>
    </vt:vector>
  </HeadingPairs>
  <TitlesOfParts>
    <vt:vector size="82" baseType="lpstr">
      <vt:lpstr>GRANT AGREEMENT FOR AN ACTION WITH ONE BENEFICIARY</vt:lpstr>
      <vt:lpstr>GRANT AGREEMENT FOR AN ACTION WITH MULTIPLE BENEFICIARIES</vt:lpstr>
      <vt:lpstr>SPECIAL CONDITIONS</vt:lpstr>
      <vt:lpstr>    ARTICLE I.1 – SUBJECT MATTER OF THE AGREEMENT </vt:lpstr>
      <vt:lpstr>    ARTICLE I.2 – ENTRY INTO FORCE AND IMPLEMENTATION PERIOD OF THE AGREEMENT</vt:lpstr>
      <vt:lpstr>        I.4.3	Request[s] for interim payment[s] and supporting documents</vt:lpstr>
      <vt:lpstr>        I.4.4	Request for payment of the balance and supporting documents  </vt:lpstr>
      <vt:lpstr>        I.4.2	Periodic report[s] — Request[s] for second [and][,] third][and][,][fourth]</vt:lpstr>
      <vt:lpstr>        I.4.3	Periodic report[s] — Request[s] for interim payment[s]</vt:lpstr>
      <vt:lpstr>        I.4.4	Final report — Request for payment of the balance</vt:lpstr>
      <vt:lpstr>        I.4.2	Periodic report — Request for second pre-financing payment</vt:lpstr>
      <vt:lpstr>        I.4.3	Periodic report — Request for interim payment  </vt:lpstr>
      <vt:lpstr>        I.4.4	Final report — Request for payment of the balance</vt:lpstr>
      <vt:lpstr>        I.4.5	Information on cumulative expenditure incurred</vt:lpstr>
      <vt:lpstr>        I.4.6	Currency for [Option to be used if the parties do not communicate through </vt:lpstr>
      <vt:lpstr>        I.4.7	Language of [Option to be used if the parties do not communicate through t</vt:lpstr>
      <vt:lpstr>    </vt:lpstr>
      <vt:lpstr>    Article I.5 — Payments and Payment arrangements</vt:lpstr>
      <vt:lpstr>        I.5.1	Payments to be made</vt:lpstr>
      <vt:lpstr>        I.5.2	Pre-financing payment[s]</vt:lpstr>
      <vt:lpstr>        I.5.3	Interim payment[s]</vt:lpstr>
      <vt:lpstr>        I.5.4	Payment of the balance</vt:lpstr>
      <vt:lpstr>        I.5.5	Notification of amounts due</vt:lpstr>
      <vt:lpstr>        I.5.6	Interest on late payment</vt:lpstr>
      <vt:lpstr>        I.5.7	Currency for payments</vt:lpstr>
      <vt:lpstr>        I.5.8	Date of payment</vt:lpstr>
      <vt:lpstr>        I.5.9	Costs of payment transfers</vt:lpstr>
      <vt:lpstr>        I.5.10	Payments to the beneficiary</vt:lpstr>
      <vt:lpstr>    Article I.6 — Bank account for payments</vt:lpstr>
      <vt:lpstr>    Article I.7 — Data controller, communication details of the parties [Option to b</vt:lpstr>
      <vt:lpstr>        I.7.1	Data controller</vt:lpstr>
      <vt:lpstr>        I.7.2	Communication details of the Commission</vt:lpstr>
      <vt:lpstr>        I.7.3	Communication details of the beneficiary</vt:lpstr>
      <vt:lpstr>        I.7.2 Communication details until payment of the balance</vt:lpstr>
      <vt:lpstr>        I.7.3	Communication details of the Commission after payment of the balance</vt:lpstr>
      <vt:lpstr>        I.7.4	Communication details of the beneficiary after payment of the balance</vt:lpstr>
      <vt:lpstr>    [Article I.XX — Entities affiliated to the beneficiarY </vt:lpstr>
      <vt:lpstr>    [Article I.XX — Additional provisions on the reimbursement of costs declared on </vt:lpstr>
      <vt:lpstr>    [Article I.XX — Additional provisions on use of the results (including intellect</vt:lpstr>
      <vt:lpstr>    [Article I.XX — Special provisions on the financial responsibility for recoveri</vt:lpstr>
      <vt:lpstr>    [Article I.XX — Inapplicability of the no-profit principle</vt:lpstr>
      <vt:lpstr>    [Article I.XX — Eligibility of equipment costs</vt:lpstr>
      <vt:lpstr>    [Article I.XX — Ineligibility of value added tax</vt:lpstr>
      <vt:lpstr>    [Article I.XX — Special provisions on budget transfers </vt:lpstr>
      <vt:lpstr>    [Article I.XX — Special provisions on budget transfers involving use oF provisio</vt:lpstr>
      <vt:lpstr>    [Article I.XX — Settlement of disputes with the non-EU beneficiary </vt:lpstr>
      <vt:lpstr>    [Article I.XX — The Beneficiary which is an international organisation </vt:lpstr>
      <vt:lpstr>        I.XX.4	Applicable law</vt:lpstr>
      <vt:lpstr>        I.XX.1	Dispute settlement — Arbitration</vt:lpstr>
      <vt:lpstr>        I.XX.2	[Certificates on the financial statements] [and] [certificates on the com</vt:lpstr>
      <vt:lpstr>        I.XX.3	Checks and audits</vt:lpstr>
      <vt:lpstr>        I.XX.5	Privileges and immunities</vt:lpstr>
      <vt:lpstr>PART A — LEGAL AND ADMINISTRATIVE PROVISIONS</vt:lpstr>
      <vt:lpstr>    Article II.1 — Definitions</vt:lpstr>
      <vt:lpstr>    Article II.2 — General obligations of the beneficiary</vt:lpstr>
      <vt:lpstr>    Article II.3 — Communication between the parties</vt:lpstr>
      <vt:lpstr>        II.3.1	Form and means of communication</vt:lpstr>
      <vt:lpstr>        II.3.2	Date of communications</vt:lpstr>
      <vt:lpstr>        II.3.1 Form and means of communication</vt:lpstr>
      <vt:lpstr>        II.3.2 Date of communication</vt:lpstr>
      <vt:lpstr>    Article II.4 — Liability for damages</vt:lpstr>
      <vt:lpstr>    Article II.5 — Conflict of interests</vt:lpstr>
      <vt:lpstr>    Article II.6 — Confidentiality</vt:lpstr>
      <vt:lpstr>    Article II.7 — Processing of personal data</vt:lpstr>
      <vt:lpstr>        II.7.1	Processing of personal data by the Commission</vt:lpstr>
      <vt:lpstr>        II.7.2	Processing of personal data by the beneficiary</vt:lpstr>
      <vt:lpstr>    Article II.8 — Visibility of Union funding</vt:lpstr>
      <vt:lpstr>        II.8.1	Information on Union funding and use of the European Union emblem</vt:lpstr>
      <vt:lpstr>        II.8.2	Disclaimers excluding Commission responsibility</vt:lpstr>
      <vt:lpstr>    Article II.9 — Pre-existing rights and ownership and use of the results (includi</vt:lpstr>
      <vt:lpstr>        II.9.1	Ownership of the results by the beneficiary</vt:lpstr>
      <vt:lpstr>        II.9.2	Pre-existing rights</vt:lpstr>
      <vt:lpstr>        II.9.3	Rights of use of the results and of pre-existing rights by the Union</vt:lpstr>
      <vt:lpstr>    Article II.10 — Award of contracts necessary for the implementation of the actio</vt:lpstr>
      <vt:lpstr>    Article II.11 — Subcontracting of tasks forming part of the action</vt:lpstr>
      <vt:lpstr>    Article II.12 — Financial support to third parties</vt:lpstr>
      <vt:lpstr>    Article II.13 — Amendments to the agreement</vt:lpstr>
      <vt:lpstr>    Article II.14 — Assignment of claims for payments to third parties</vt:lpstr>
      <vt:lpstr>    Article II.15 — Force majeure</vt:lpstr>
      <vt:lpstr>    Article II.16 — Suspension of the implementation of the action</vt:lpstr>
      <vt:lpstr>        II.16.1	Suspension of implementation by the beneficiary</vt:lpstr>
      <vt:lpstr>        II.16.2	Suspension of implementation by the Commission</vt:lpstr>
    </vt:vector>
  </TitlesOfParts>
  <Company>European Commission</Company>
  <LinksUpToDate>false</LinksUpToDate>
  <CharactersWithSpaces>89456</CharactersWithSpaces>
  <SharedDoc>false</SharedDoc>
  <HLinks>
    <vt:vector size="786" baseType="variant">
      <vt:variant>
        <vt:i4>4587560</vt:i4>
      </vt:variant>
      <vt:variant>
        <vt:i4>768</vt:i4>
      </vt:variant>
      <vt:variant>
        <vt:i4>0</vt:i4>
      </vt:variant>
      <vt:variant>
        <vt:i4>5</vt:i4>
      </vt:variant>
      <vt:variant>
        <vt:lpwstr>http://ec.europa.eu/budget/contracts_grants/info_contracts/inforeuro/inforeuro_en.cfm</vt:lpwstr>
      </vt:variant>
      <vt:variant>
        <vt:lpwstr/>
      </vt:variant>
      <vt:variant>
        <vt:i4>4718617</vt:i4>
      </vt:variant>
      <vt:variant>
        <vt:i4>765</vt:i4>
      </vt:variant>
      <vt:variant>
        <vt:i4>0</vt:i4>
      </vt:variant>
      <vt:variant>
        <vt:i4>5</vt:i4>
      </vt:variant>
      <vt:variant>
        <vt:lpwstr>http://www.ecb.europa.eu/stats/exchange/eurofxref/html/index.en.html</vt:lpwstr>
      </vt:variant>
      <vt:variant>
        <vt:lpwstr/>
      </vt:variant>
      <vt:variant>
        <vt:i4>4587560</vt:i4>
      </vt:variant>
      <vt:variant>
        <vt:i4>762</vt:i4>
      </vt:variant>
      <vt:variant>
        <vt:i4>0</vt:i4>
      </vt:variant>
      <vt:variant>
        <vt:i4>5</vt:i4>
      </vt:variant>
      <vt:variant>
        <vt:lpwstr>http://ec.europa.eu/budget/contracts_grants/info_contracts/inforeuro/inforeuro_en.cfm</vt:lpwstr>
      </vt:variant>
      <vt:variant>
        <vt:lpwstr/>
      </vt:variant>
      <vt:variant>
        <vt:i4>4718617</vt:i4>
      </vt:variant>
      <vt:variant>
        <vt:i4>759</vt:i4>
      </vt:variant>
      <vt:variant>
        <vt:i4>0</vt:i4>
      </vt:variant>
      <vt:variant>
        <vt:i4>5</vt:i4>
      </vt:variant>
      <vt:variant>
        <vt:lpwstr>http://www.ecb.europa.eu/stats/exchange/eurofxref/html/index.en.html</vt:lpwstr>
      </vt:variant>
      <vt:variant>
        <vt:lpwstr/>
      </vt:variant>
      <vt:variant>
        <vt:i4>4587560</vt:i4>
      </vt:variant>
      <vt:variant>
        <vt:i4>756</vt:i4>
      </vt:variant>
      <vt:variant>
        <vt:i4>0</vt:i4>
      </vt:variant>
      <vt:variant>
        <vt:i4>5</vt:i4>
      </vt:variant>
      <vt:variant>
        <vt:lpwstr>http://ec.europa.eu/budget/contracts_grants/info_contracts/inforeuro/inforeuro_en.cfm</vt:lpwstr>
      </vt:variant>
      <vt:variant>
        <vt:lpwstr/>
      </vt:variant>
      <vt:variant>
        <vt:i4>4718617</vt:i4>
      </vt:variant>
      <vt:variant>
        <vt:i4>753</vt:i4>
      </vt:variant>
      <vt:variant>
        <vt:i4>0</vt:i4>
      </vt:variant>
      <vt:variant>
        <vt:i4>5</vt:i4>
      </vt:variant>
      <vt:variant>
        <vt:lpwstr>http://www.ecb.europa.eu/stats/exchange/eurofxref/html/index.en.html</vt:lpwstr>
      </vt:variant>
      <vt:variant>
        <vt:lpwstr/>
      </vt:variant>
      <vt:variant>
        <vt:i4>1048626</vt:i4>
      </vt:variant>
      <vt:variant>
        <vt:i4>746</vt:i4>
      </vt:variant>
      <vt:variant>
        <vt:i4>0</vt:i4>
      </vt:variant>
      <vt:variant>
        <vt:i4>5</vt:i4>
      </vt:variant>
      <vt:variant>
        <vt:lpwstr/>
      </vt:variant>
      <vt:variant>
        <vt:lpwstr>_Toc453326778</vt:lpwstr>
      </vt:variant>
      <vt:variant>
        <vt:i4>1048626</vt:i4>
      </vt:variant>
      <vt:variant>
        <vt:i4>740</vt:i4>
      </vt:variant>
      <vt:variant>
        <vt:i4>0</vt:i4>
      </vt:variant>
      <vt:variant>
        <vt:i4>5</vt:i4>
      </vt:variant>
      <vt:variant>
        <vt:lpwstr/>
      </vt:variant>
      <vt:variant>
        <vt:lpwstr>_Toc453326777</vt:lpwstr>
      </vt:variant>
      <vt:variant>
        <vt:i4>1048626</vt:i4>
      </vt:variant>
      <vt:variant>
        <vt:i4>734</vt:i4>
      </vt:variant>
      <vt:variant>
        <vt:i4>0</vt:i4>
      </vt:variant>
      <vt:variant>
        <vt:i4>5</vt:i4>
      </vt:variant>
      <vt:variant>
        <vt:lpwstr/>
      </vt:variant>
      <vt:variant>
        <vt:lpwstr>_Toc453326776</vt:lpwstr>
      </vt:variant>
      <vt:variant>
        <vt:i4>1048626</vt:i4>
      </vt:variant>
      <vt:variant>
        <vt:i4>728</vt:i4>
      </vt:variant>
      <vt:variant>
        <vt:i4>0</vt:i4>
      </vt:variant>
      <vt:variant>
        <vt:i4>5</vt:i4>
      </vt:variant>
      <vt:variant>
        <vt:lpwstr/>
      </vt:variant>
      <vt:variant>
        <vt:lpwstr>_Toc453326775</vt:lpwstr>
      </vt:variant>
      <vt:variant>
        <vt:i4>1048626</vt:i4>
      </vt:variant>
      <vt:variant>
        <vt:i4>722</vt:i4>
      </vt:variant>
      <vt:variant>
        <vt:i4>0</vt:i4>
      </vt:variant>
      <vt:variant>
        <vt:i4>5</vt:i4>
      </vt:variant>
      <vt:variant>
        <vt:lpwstr/>
      </vt:variant>
      <vt:variant>
        <vt:lpwstr>_Toc453326774</vt:lpwstr>
      </vt:variant>
      <vt:variant>
        <vt:i4>1048626</vt:i4>
      </vt:variant>
      <vt:variant>
        <vt:i4>716</vt:i4>
      </vt:variant>
      <vt:variant>
        <vt:i4>0</vt:i4>
      </vt:variant>
      <vt:variant>
        <vt:i4>5</vt:i4>
      </vt:variant>
      <vt:variant>
        <vt:lpwstr/>
      </vt:variant>
      <vt:variant>
        <vt:lpwstr>_Toc453326773</vt:lpwstr>
      </vt:variant>
      <vt:variant>
        <vt:i4>1048626</vt:i4>
      </vt:variant>
      <vt:variant>
        <vt:i4>710</vt:i4>
      </vt:variant>
      <vt:variant>
        <vt:i4>0</vt:i4>
      </vt:variant>
      <vt:variant>
        <vt:i4>5</vt:i4>
      </vt:variant>
      <vt:variant>
        <vt:lpwstr/>
      </vt:variant>
      <vt:variant>
        <vt:lpwstr>_Toc453326772</vt:lpwstr>
      </vt:variant>
      <vt:variant>
        <vt:i4>1048626</vt:i4>
      </vt:variant>
      <vt:variant>
        <vt:i4>704</vt:i4>
      </vt:variant>
      <vt:variant>
        <vt:i4>0</vt:i4>
      </vt:variant>
      <vt:variant>
        <vt:i4>5</vt:i4>
      </vt:variant>
      <vt:variant>
        <vt:lpwstr/>
      </vt:variant>
      <vt:variant>
        <vt:lpwstr>_Toc453326771</vt:lpwstr>
      </vt:variant>
      <vt:variant>
        <vt:i4>1048626</vt:i4>
      </vt:variant>
      <vt:variant>
        <vt:i4>698</vt:i4>
      </vt:variant>
      <vt:variant>
        <vt:i4>0</vt:i4>
      </vt:variant>
      <vt:variant>
        <vt:i4>5</vt:i4>
      </vt:variant>
      <vt:variant>
        <vt:lpwstr/>
      </vt:variant>
      <vt:variant>
        <vt:lpwstr>_Toc453326770</vt:lpwstr>
      </vt:variant>
      <vt:variant>
        <vt:i4>1114162</vt:i4>
      </vt:variant>
      <vt:variant>
        <vt:i4>692</vt:i4>
      </vt:variant>
      <vt:variant>
        <vt:i4>0</vt:i4>
      </vt:variant>
      <vt:variant>
        <vt:i4>5</vt:i4>
      </vt:variant>
      <vt:variant>
        <vt:lpwstr/>
      </vt:variant>
      <vt:variant>
        <vt:lpwstr>_Toc453326769</vt:lpwstr>
      </vt:variant>
      <vt:variant>
        <vt:i4>1114162</vt:i4>
      </vt:variant>
      <vt:variant>
        <vt:i4>686</vt:i4>
      </vt:variant>
      <vt:variant>
        <vt:i4>0</vt:i4>
      </vt:variant>
      <vt:variant>
        <vt:i4>5</vt:i4>
      </vt:variant>
      <vt:variant>
        <vt:lpwstr/>
      </vt:variant>
      <vt:variant>
        <vt:lpwstr>_Toc453326768</vt:lpwstr>
      </vt:variant>
      <vt:variant>
        <vt:i4>1114162</vt:i4>
      </vt:variant>
      <vt:variant>
        <vt:i4>680</vt:i4>
      </vt:variant>
      <vt:variant>
        <vt:i4>0</vt:i4>
      </vt:variant>
      <vt:variant>
        <vt:i4>5</vt:i4>
      </vt:variant>
      <vt:variant>
        <vt:lpwstr/>
      </vt:variant>
      <vt:variant>
        <vt:lpwstr>_Toc453326767</vt:lpwstr>
      </vt:variant>
      <vt:variant>
        <vt:i4>1114162</vt:i4>
      </vt:variant>
      <vt:variant>
        <vt:i4>674</vt:i4>
      </vt:variant>
      <vt:variant>
        <vt:i4>0</vt:i4>
      </vt:variant>
      <vt:variant>
        <vt:i4>5</vt:i4>
      </vt:variant>
      <vt:variant>
        <vt:lpwstr/>
      </vt:variant>
      <vt:variant>
        <vt:lpwstr>_Toc453326766</vt:lpwstr>
      </vt:variant>
      <vt:variant>
        <vt:i4>1114162</vt:i4>
      </vt:variant>
      <vt:variant>
        <vt:i4>668</vt:i4>
      </vt:variant>
      <vt:variant>
        <vt:i4>0</vt:i4>
      </vt:variant>
      <vt:variant>
        <vt:i4>5</vt:i4>
      </vt:variant>
      <vt:variant>
        <vt:lpwstr/>
      </vt:variant>
      <vt:variant>
        <vt:lpwstr>_Toc453326765</vt:lpwstr>
      </vt:variant>
      <vt:variant>
        <vt:i4>1114162</vt:i4>
      </vt:variant>
      <vt:variant>
        <vt:i4>662</vt:i4>
      </vt:variant>
      <vt:variant>
        <vt:i4>0</vt:i4>
      </vt:variant>
      <vt:variant>
        <vt:i4>5</vt:i4>
      </vt:variant>
      <vt:variant>
        <vt:lpwstr/>
      </vt:variant>
      <vt:variant>
        <vt:lpwstr>_Toc453326764</vt:lpwstr>
      </vt:variant>
      <vt:variant>
        <vt:i4>1114162</vt:i4>
      </vt:variant>
      <vt:variant>
        <vt:i4>656</vt:i4>
      </vt:variant>
      <vt:variant>
        <vt:i4>0</vt:i4>
      </vt:variant>
      <vt:variant>
        <vt:i4>5</vt:i4>
      </vt:variant>
      <vt:variant>
        <vt:lpwstr/>
      </vt:variant>
      <vt:variant>
        <vt:lpwstr>_Toc453326763</vt:lpwstr>
      </vt:variant>
      <vt:variant>
        <vt:i4>1114162</vt:i4>
      </vt:variant>
      <vt:variant>
        <vt:i4>650</vt:i4>
      </vt:variant>
      <vt:variant>
        <vt:i4>0</vt:i4>
      </vt:variant>
      <vt:variant>
        <vt:i4>5</vt:i4>
      </vt:variant>
      <vt:variant>
        <vt:lpwstr/>
      </vt:variant>
      <vt:variant>
        <vt:lpwstr>_Toc453326762</vt:lpwstr>
      </vt:variant>
      <vt:variant>
        <vt:i4>1114162</vt:i4>
      </vt:variant>
      <vt:variant>
        <vt:i4>644</vt:i4>
      </vt:variant>
      <vt:variant>
        <vt:i4>0</vt:i4>
      </vt:variant>
      <vt:variant>
        <vt:i4>5</vt:i4>
      </vt:variant>
      <vt:variant>
        <vt:lpwstr/>
      </vt:variant>
      <vt:variant>
        <vt:lpwstr>_Toc453326761</vt:lpwstr>
      </vt:variant>
      <vt:variant>
        <vt:i4>1114162</vt:i4>
      </vt:variant>
      <vt:variant>
        <vt:i4>638</vt:i4>
      </vt:variant>
      <vt:variant>
        <vt:i4>0</vt:i4>
      </vt:variant>
      <vt:variant>
        <vt:i4>5</vt:i4>
      </vt:variant>
      <vt:variant>
        <vt:lpwstr/>
      </vt:variant>
      <vt:variant>
        <vt:lpwstr>_Toc453326760</vt:lpwstr>
      </vt:variant>
      <vt:variant>
        <vt:i4>1179698</vt:i4>
      </vt:variant>
      <vt:variant>
        <vt:i4>632</vt:i4>
      </vt:variant>
      <vt:variant>
        <vt:i4>0</vt:i4>
      </vt:variant>
      <vt:variant>
        <vt:i4>5</vt:i4>
      </vt:variant>
      <vt:variant>
        <vt:lpwstr/>
      </vt:variant>
      <vt:variant>
        <vt:lpwstr>_Toc453326759</vt:lpwstr>
      </vt:variant>
      <vt:variant>
        <vt:i4>1179698</vt:i4>
      </vt:variant>
      <vt:variant>
        <vt:i4>626</vt:i4>
      </vt:variant>
      <vt:variant>
        <vt:i4>0</vt:i4>
      </vt:variant>
      <vt:variant>
        <vt:i4>5</vt:i4>
      </vt:variant>
      <vt:variant>
        <vt:lpwstr/>
      </vt:variant>
      <vt:variant>
        <vt:lpwstr>_Toc453326758</vt:lpwstr>
      </vt:variant>
      <vt:variant>
        <vt:i4>1179698</vt:i4>
      </vt:variant>
      <vt:variant>
        <vt:i4>620</vt:i4>
      </vt:variant>
      <vt:variant>
        <vt:i4>0</vt:i4>
      </vt:variant>
      <vt:variant>
        <vt:i4>5</vt:i4>
      </vt:variant>
      <vt:variant>
        <vt:lpwstr/>
      </vt:variant>
      <vt:variant>
        <vt:lpwstr>_Toc453326757</vt:lpwstr>
      </vt:variant>
      <vt:variant>
        <vt:i4>1179698</vt:i4>
      </vt:variant>
      <vt:variant>
        <vt:i4>614</vt:i4>
      </vt:variant>
      <vt:variant>
        <vt:i4>0</vt:i4>
      </vt:variant>
      <vt:variant>
        <vt:i4>5</vt:i4>
      </vt:variant>
      <vt:variant>
        <vt:lpwstr/>
      </vt:variant>
      <vt:variant>
        <vt:lpwstr>_Toc453326756</vt:lpwstr>
      </vt:variant>
      <vt:variant>
        <vt:i4>1179698</vt:i4>
      </vt:variant>
      <vt:variant>
        <vt:i4>608</vt:i4>
      </vt:variant>
      <vt:variant>
        <vt:i4>0</vt:i4>
      </vt:variant>
      <vt:variant>
        <vt:i4>5</vt:i4>
      </vt:variant>
      <vt:variant>
        <vt:lpwstr/>
      </vt:variant>
      <vt:variant>
        <vt:lpwstr>_Toc453326755</vt:lpwstr>
      </vt:variant>
      <vt:variant>
        <vt:i4>1179698</vt:i4>
      </vt:variant>
      <vt:variant>
        <vt:i4>602</vt:i4>
      </vt:variant>
      <vt:variant>
        <vt:i4>0</vt:i4>
      </vt:variant>
      <vt:variant>
        <vt:i4>5</vt:i4>
      </vt:variant>
      <vt:variant>
        <vt:lpwstr/>
      </vt:variant>
      <vt:variant>
        <vt:lpwstr>_Toc453326754</vt:lpwstr>
      </vt:variant>
      <vt:variant>
        <vt:i4>1179698</vt:i4>
      </vt:variant>
      <vt:variant>
        <vt:i4>596</vt:i4>
      </vt:variant>
      <vt:variant>
        <vt:i4>0</vt:i4>
      </vt:variant>
      <vt:variant>
        <vt:i4>5</vt:i4>
      </vt:variant>
      <vt:variant>
        <vt:lpwstr/>
      </vt:variant>
      <vt:variant>
        <vt:lpwstr>_Toc453326753</vt:lpwstr>
      </vt:variant>
      <vt:variant>
        <vt:i4>1179698</vt:i4>
      </vt:variant>
      <vt:variant>
        <vt:i4>590</vt:i4>
      </vt:variant>
      <vt:variant>
        <vt:i4>0</vt:i4>
      </vt:variant>
      <vt:variant>
        <vt:i4>5</vt:i4>
      </vt:variant>
      <vt:variant>
        <vt:lpwstr/>
      </vt:variant>
      <vt:variant>
        <vt:lpwstr>_Toc453326752</vt:lpwstr>
      </vt:variant>
      <vt:variant>
        <vt:i4>1179698</vt:i4>
      </vt:variant>
      <vt:variant>
        <vt:i4>584</vt:i4>
      </vt:variant>
      <vt:variant>
        <vt:i4>0</vt:i4>
      </vt:variant>
      <vt:variant>
        <vt:i4>5</vt:i4>
      </vt:variant>
      <vt:variant>
        <vt:lpwstr/>
      </vt:variant>
      <vt:variant>
        <vt:lpwstr>_Toc453326751</vt:lpwstr>
      </vt:variant>
      <vt:variant>
        <vt:i4>1179698</vt:i4>
      </vt:variant>
      <vt:variant>
        <vt:i4>578</vt:i4>
      </vt:variant>
      <vt:variant>
        <vt:i4>0</vt:i4>
      </vt:variant>
      <vt:variant>
        <vt:i4>5</vt:i4>
      </vt:variant>
      <vt:variant>
        <vt:lpwstr/>
      </vt:variant>
      <vt:variant>
        <vt:lpwstr>_Toc453326750</vt:lpwstr>
      </vt:variant>
      <vt:variant>
        <vt:i4>1245234</vt:i4>
      </vt:variant>
      <vt:variant>
        <vt:i4>572</vt:i4>
      </vt:variant>
      <vt:variant>
        <vt:i4>0</vt:i4>
      </vt:variant>
      <vt:variant>
        <vt:i4>5</vt:i4>
      </vt:variant>
      <vt:variant>
        <vt:lpwstr/>
      </vt:variant>
      <vt:variant>
        <vt:lpwstr>_Toc453326749</vt:lpwstr>
      </vt:variant>
      <vt:variant>
        <vt:i4>1245234</vt:i4>
      </vt:variant>
      <vt:variant>
        <vt:i4>566</vt:i4>
      </vt:variant>
      <vt:variant>
        <vt:i4>0</vt:i4>
      </vt:variant>
      <vt:variant>
        <vt:i4>5</vt:i4>
      </vt:variant>
      <vt:variant>
        <vt:lpwstr/>
      </vt:variant>
      <vt:variant>
        <vt:lpwstr>_Toc453326748</vt:lpwstr>
      </vt:variant>
      <vt:variant>
        <vt:i4>1245234</vt:i4>
      </vt:variant>
      <vt:variant>
        <vt:i4>560</vt:i4>
      </vt:variant>
      <vt:variant>
        <vt:i4>0</vt:i4>
      </vt:variant>
      <vt:variant>
        <vt:i4>5</vt:i4>
      </vt:variant>
      <vt:variant>
        <vt:lpwstr/>
      </vt:variant>
      <vt:variant>
        <vt:lpwstr>_Toc453326747</vt:lpwstr>
      </vt:variant>
      <vt:variant>
        <vt:i4>1245234</vt:i4>
      </vt:variant>
      <vt:variant>
        <vt:i4>554</vt:i4>
      </vt:variant>
      <vt:variant>
        <vt:i4>0</vt:i4>
      </vt:variant>
      <vt:variant>
        <vt:i4>5</vt:i4>
      </vt:variant>
      <vt:variant>
        <vt:lpwstr/>
      </vt:variant>
      <vt:variant>
        <vt:lpwstr>_Toc453326746</vt:lpwstr>
      </vt:variant>
      <vt:variant>
        <vt:i4>1245234</vt:i4>
      </vt:variant>
      <vt:variant>
        <vt:i4>548</vt:i4>
      </vt:variant>
      <vt:variant>
        <vt:i4>0</vt:i4>
      </vt:variant>
      <vt:variant>
        <vt:i4>5</vt:i4>
      </vt:variant>
      <vt:variant>
        <vt:lpwstr/>
      </vt:variant>
      <vt:variant>
        <vt:lpwstr>_Toc453326745</vt:lpwstr>
      </vt:variant>
      <vt:variant>
        <vt:i4>1245234</vt:i4>
      </vt:variant>
      <vt:variant>
        <vt:i4>542</vt:i4>
      </vt:variant>
      <vt:variant>
        <vt:i4>0</vt:i4>
      </vt:variant>
      <vt:variant>
        <vt:i4>5</vt:i4>
      </vt:variant>
      <vt:variant>
        <vt:lpwstr/>
      </vt:variant>
      <vt:variant>
        <vt:lpwstr>_Toc453326744</vt:lpwstr>
      </vt:variant>
      <vt:variant>
        <vt:i4>1245234</vt:i4>
      </vt:variant>
      <vt:variant>
        <vt:i4>536</vt:i4>
      </vt:variant>
      <vt:variant>
        <vt:i4>0</vt:i4>
      </vt:variant>
      <vt:variant>
        <vt:i4>5</vt:i4>
      </vt:variant>
      <vt:variant>
        <vt:lpwstr/>
      </vt:variant>
      <vt:variant>
        <vt:lpwstr>_Toc453326743</vt:lpwstr>
      </vt:variant>
      <vt:variant>
        <vt:i4>1245234</vt:i4>
      </vt:variant>
      <vt:variant>
        <vt:i4>530</vt:i4>
      </vt:variant>
      <vt:variant>
        <vt:i4>0</vt:i4>
      </vt:variant>
      <vt:variant>
        <vt:i4>5</vt:i4>
      </vt:variant>
      <vt:variant>
        <vt:lpwstr/>
      </vt:variant>
      <vt:variant>
        <vt:lpwstr>_Toc453326742</vt:lpwstr>
      </vt:variant>
      <vt:variant>
        <vt:i4>1245234</vt:i4>
      </vt:variant>
      <vt:variant>
        <vt:i4>524</vt:i4>
      </vt:variant>
      <vt:variant>
        <vt:i4>0</vt:i4>
      </vt:variant>
      <vt:variant>
        <vt:i4>5</vt:i4>
      </vt:variant>
      <vt:variant>
        <vt:lpwstr/>
      </vt:variant>
      <vt:variant>
        <vt:lpwstr>_Toc453326741</vt:lpwstr>
      </vt:variant>
      <vt:variant>
        <vt:i4>1245234</vt:i4>
      </vt:variant>
      <vt:variant>
        <vt:i4>518</vt:i4>
      </vt:variant>
      <vt:variant>
        <vt:i4>0</vt:i4>
      </vt:variant>
      <vt:variant>
        <vt:i4>5</vt:i4>
      </vt:variant>
      <vt:variant>
        <vt:lpwstr/>
      </vt:variant>
      <vt:variant>
        <vt:lpwstr>_Toc453326740</vt:lpwstr>
      </vt:variant>
      <vt:variant>
        <vt:i4>1310770</vt:i4>
      </vt:variant>
      <vt:variant>
        <vt:i4>512</vt:i4>
      </vt:variant>
      <vt:variant>
        <vt:i4>0</vt:i4>
      </vt:variant>
      <vt:variant>
        <vt:i4>5</vt:i4>
      </vt:variant>
      <vt:variant>
        <vt:lpwstr/>
      </vt:variant>
      <vt:variant>
        <vt:lpwstr>_Toc453326739</vt:lpwstr>
      </vt:variant>
      <vt:variant>
        <vt:i4>1310770</vt:i4>
      </vt:variant>
      <vt:variant>
        <vt:i4>506</vt:i4>
      </vt:variant>
      <vt:variant>
        <vt:i4>0</vt:i4>
      </vt:variant>
      <vt:variant>
        <vt:i4>5</vt:i4>
      </vt:variant>
      <vt:variant>
        <vt:lpwstr/>
      </vt:variant>
      <vt:variant>
        <vt:lpwstr>_Toc453326738</vt:lpwstr>
      </vt:variant>
      <vt:variant>
        <vt:i4>1310770</vt:i4>
      </vt:variant>
      <vt:variant>
        <vt:i4>500</vt:i4>
      </vt:variant>
      <vt:variant>
        <vt:i4>0</vt:i4>
      </vt:variant>
      <vt:variant>
        <vt:i4>5</vt:i4>
      </vt:variant>
      <vt:variant>
        <vt:lpwstr/>
      </vt:variant>
      <vt:variant>
        <vt:lpwstr>_Toc453326737</vt:lpwstr>
      </vt:variant>
      <vt:variant>
        <vt:i4>1310770</vt:i4>
      </vt:variant>
      <vt:variant>
        <vt:i4>494</vt:i4>
      </vt:variant>
      <vt:variant>
        <vt:i4>0</vt:i4>
      </vt:variant>
      <vt:variant>
        <vt:i4>5</vt:i4>
      </vt:variant>
      <vt:variant>
        <vt:lpwstr/>
      </vt:variant>
      <vt:variant>
        <vt:lpwstr>_Toc453326736</vt:lpwstr>
      </vt:variant>
      <vt:variant>
        <vt:i4>1310770</vt:i4>
      </vt:variant>
      <vt:variant>
        <vt:i4>488</vt:i4>
      </vt:variant>
      <vt:variant>
        <vt:i4>0</vt:i4>
      </vt:variant>
      <vt:variant>
        <vt:i4>5</vt:i4>
      </vt:variant>
      <vt:variant>
        <vt:lpwstr/>
      </vt:variant>
      <vt:variant>
        <vt:lpwstr>_Toc453326735</vt:lpwstr>
      </vt:variant>
      <vt:variant>
        <vt:i4>1310770</vt:i4>
      </vt:variant>
      <vt:variant>
        <vt:i4>482</vt:i4>
      </vt:variant>
      <vt:variant>
        <vt:i4>0</vt:i4>
      </vt:variant>
      <vt:variant>
        <vt:i4>5</vt:i4>
      </vt:variant>
      <vt:variant>
        <vt:lpwstr/>
      </vt:variant>
      <vt:variant>
        <vt:lpwstr>_Toc453326734</vt:lpwstr>
      </vt:variant>
      <vt:variant>
        <vt:i4>1310770</vt:i4>
      </vt:variant>
      <vt:variant>
        <vt:i4>476</vt:i4>
      </vt:variant>
      <vt:variant>
        <vt:i4>0</vt:i4>
      </vt:variant>
      <vt:variant>
        <vt:i4>5</vt:i4>
      </vt:variant>
      <vt:variant>
        <vt:lpwstr/>
      </vt:variant>
      <vt:variant>
        <vt:lpwstr>_Toc453326733</vt:lpwstr>
      </vt:variant>
      <vt:variant>
        <vt:i4>1310770</vt:i4>
      </vt:variant>
      <vt:variant>
        <vt:i4>470</vt:i4>
      </vt:variant>
      <vt:variant>
        <vt:i4>0</vt:i4>
      </vt:variant>
      <vt:variant>
        <vt:i4>5</vt:i4>
      </vt:variant>
      <vt:variant>
        <vt:lpwstr/>
      </vt:variant>
      <vt:variant>
        <vt:lpwstr>_Toc453326732</vt:lpwstr>
      </vt:variant>
      <vt:variant>
        <vt:i4>1310770</vt:i4>
      </vt:variant>
      <vt:variant>
        <vt:i4>464</vt:i4>
      </vt:variant>
      <vt:variant>
        <vt:i4>0</vt:i4>
      </vt:variant>
      <vt:variant>
        <vt:i4>5</vt:i4>
      </vt:variant>
      <vt:variant>
        <vt:lpwstr/>
      </vt:variant>
      <vt:variant>
        <vt:lpwstr>_Toc453326731</vt:lpwstr>
      </vt:variant>
      <vt:variant>
        <vt:i4>1310770</vt:i4>
      </vt:variant>
      <vt:variant>
        <vt:i4>458</vt:i4>
      </vt:variant>
      <vt:variant>
        <vt:i4>0</vt:i4>
      </vt:variant>
      <vt:variant>
        <vt:i4>5</vt:i4>
      </vt:variant>
      <vt:variant>
        <vt:lpwstr/>
      </vt:variant>
      <vt:variant>
        <vt:lpwstr>_Toc453326730</vt:lpwstr>
      </vt:variant>
      <vt:variant>
        <vt:i4>1376306</vt:i4>
      </vt:variant>
      <vt:variant>
        <vt:i4>452</vt:i4>
      </vt:variant>
      <vt:variant>
        <vt:i4>0</vt:i4>
      </vt:variant>
      <vt:variant>
        <vt:i4>5</vt:i4>
      </vt:variant>
      <vt:variant>
        <vt:lpwstr/>
      </vt:variant>
      <vt:variant>
        <vt:lpwstr>_Toc453326729</vt:lpwstr>
      </vt:variant>
      <vt:variant>
        <vt:i4>1376306</vt:i4>
      </vt:variant>
      <vt:variant>
        <vt:i4>446</vt:i4>
      </vt:variant>
      <vt:variant>
        <vt:i4>0</vt:i4>
      </vt:variant>
      <vt:variant>
        <vt:i4>5</vt:i4>
      </vt:variant>
      <vt:variant>
        <vt:lpwstr/>
      </vt:variant>
      <vt:variant>
        <vt:lpwstr>_Toc453326728</vt:lpwstr>
      </vt:variant>
      <vt:variant>
        <vt:i4>1376306</vt:i4>
      </vt:variant>
      <vt:variant>
        <vt:i4>440</vt:i4>
      </vt:variant>
      <vt:variant>
        <vt:i4>0</vt:i4>
      </vt:variant>
      <vt:variant>
        <vt:i4>5</vt:i4>
      </vt:variant>
      <vt:variant>
        <vt:lpwstr/>
      </vt:variant>
      <vt:variant>
        <vt:lpwstr>_Toc453326727</vt:lpwstr>
      </vt:variant>
      <vt:variant>
        <vt:i4>1376306</vt:i4>
      </vt:variant>
      <vt:variant>
        <vt:i4>434</vt:i4>
      </vt:variant>
      <vt:variant>
        <vt:i4>0</vt:i4>
      </vt:variant>
      <vt:variant>
        <vt:i4>5</vt:i4>
      </vt:variant>
      <vt:variant>
        <vt:lpwstr/>
      </vt:variant>
      <vt:variant>
        <vt:lpwstr>_Toc453326726</vt:lpwstr>
      </vt:variant>
      <vt:variant>
        <vt:i4>1376306</vt:i4>
      </vt:variant>
      <vt:variant>
        <vt:i4>428</vt:i4>
      </vt:variant>
      <vt:variant>
        <vt:i4>0</vt:i4>
      </vt:variant>
      <vt:variant>
        <vt:i4>5</vt:i4>
      </vt:variant>
      <vt:variant>
        <vt:lpwstr/>
      </vt:variant>
      <vt:variant>
        <vt:lpwstr>_Toc453326725</vt:lpwstr>
      </vt:variant>
      <vt:variant>
        <vt:i4>1376306</vt:i4>
      </vt:variant>
      <vt:variant>
        <vt:i4>422</vt:i4>
      </vt:variant>
      <vt:variant>
        <vt:i4>0</vt:i4>
      </vt:variant>
      <vt:variant>
        <vt:i4>5</vt:i4>
      </vt:variant>
      <vt:variant>
        <vt:lpwstr/>
      </vt:variant>
      <vt:variant>
        <vt:lpwstr>_Toc453326724</vt:lpwstr>
      </vt:variant>
      <vt:variant>
        <vt:i4>1376306</vt:i4>
      </vt:variant>
      <vt:variant>
        <vt:i4>416</vt:i4>
      </vt:variant>
      <vt:variant>
        <vt:i4>0</vt:i4>
      </vt:variant>
      <vt:variant>
        <vt:i4>5</vt:i4>
      </vt:variant>
      <vt:variant>
        <vt:lpwstr/>
      </vt:variant>
      <vt:variant>
        <vt:lpwstr>_Toc453326723</vt:lpwstr>
      </vt:variant>
      <vt:variant>
        <vt:i4>1376306</vt:i4>
      </vt:variant>
      <vt:variant>
        <vt:i4>410</vt:i4>
      </vt:variant>
      <vt:variant>
        <vt:i4>0</vt:i4>
      </vt:variant>
      <vt:variant>
        <vt:i4>5</vt:i4>
      </vt:variant>
      <vt:variant>
        <vt:lpwstr/>
      </vt:variant>
      <vt:variant>
        <vt:lpwstr>_Toc453326722</vt:lpwstr>
      </vt:variant>
      <vt:variant>
        <vt:i4>1376306</vt:i4>
      </vt:variant>
      <vt:variant>
        <vt:i4>404</vt:i4>
      </vt:variant>
      <vt:variant>
        <vt:i4>0</vt:i4>
      </vt:variant>
      <vt:variant>
        <vt:i4>5</vt:i4>
      </vt:variant>
      <vt:variant>
        <vt:lpwstr/>
      </vt:variant>
      <vt:variant>
        <vt:lpwstr>_Toc453326721</vt:lpwstr>
      </vt:variant>
      <vt:variant>
        <vt:i4>1376306</vt:i4>
      </vt:variant>
      <vt:variant>
        <vt:i4>398</vt:i4>
      </vt:variant>
      <vt:variant>
        <vt:i4>0</vt:i4>
      </vt:variant>
      <vt:variant>
        <vt:i4>5</vt:i4>
      </vt:variant>
      <vt:variant>
        <vt:lpwstr/>
      </vt:variant>
      <vt:variant>
        <vt:lpwstr>_Toc453326720</vt:lpwstr>
      </vt:variant>
      <vt:variant>
        <vt:i4>1441842</vt:i4>
      </vt:variant>
      <vt:variant>
        <vt:i4>392</vt:i4>
      </vt:variant>
      <vt:variant>
        <vt:i4>0</vt:i4>
      </vt:variant>
      <vt:variant>
        <vt:i4>5</vt:i4>
      </vt:variant>
      <vt:variant>
        <vt:lpwstr/>
      </vt:variant>
      <vt:variant>
        <vt:lpwstr>_Toc453326719</vt:lpwstr>
      </vt:variant>
      <vt:variant>
        <vt:i4>1441842</vt:i4>
      </vt:variant>
      <vt:variant>
        <vt:i4>386</vt:i4>
      </vt:variant>
      <vt:variant>
        <vt:i4>0</vt:i4>
      </vt:variant>
      <vt:variant>
        <vt:i4>5</vt:i4>
      </vt:variant>
      <vt:variant>
        <vt:lpwstr/>
      </vt:variant>
      <vt:variant>
        <vt:lpwstr>_Toc453326718</vt:lpwstr>
      </vt:variant>
      <vt:variant>
        <vt:i4>1441842</vt:i4>
      </vt:variant>
      <vt:variant>
        <vt:i4>380</vt:i4>
      </vt:variant>
      <vt:variant>
        <vt:i4>0</vt:i4>
      </vt:variant>
      <vt:variant>
        <vt:i4>5</vt:i4>
      </vt:variant>
      <vt:variant>
        <vt:lpwstr/>
      </vt:variant>
      <vt:variant>
        <vt:lpwstr>_Toc453326717</vt:lpwstr>
      </vt:variant>
      <vt:variant>
        <vt:i4>1441842</vt:i4>
      </vt:variant>
      <vt:variant>
        <vt:i4>374</vt:i4>
      </vt:variant>
      <vt:variant>
        <vt:i4>0</vt:i4>
      </vt:variant>
      <vt:variant>
        <vt:i4>5</vt:i4>
      </vt:variant>
      <vt:variant>
        <vt:lpwstr/>
      </vt:variant>
      <vt:variant>
        <vt:lpwstr>_Toc453326716</vt:lpwstr>
      </vt:variant>
      <vt:variant>
        <vt:i4>1441842</vt:i4>
      </vt:variant>
      <vt:variant>
        <vt:i4>368</vt:i4>
      </vt:variant>
      <vt:variant>
        <vt:i4>0</vt:i4>
      </vt:variant>
      <vt:variant>
        <vt:i4>5</vt:i4>
      </vt:variant>
      <vt:variant>
        <vt:lpwstr/>
      </vt:variant>
      <vt:variant>
        <vt:lpwstr>_Toc453326715</vt:lpwstr>
      </vt:variant>
      <vt:variant>
        <vt:i4>1441842</vt:i4>
      </vt:variant>
      <vt:variant>
        <vt:i4>362</vt:i4>
      </vt:variant>
      <vt:variant>
        <vt:i4>0</vt:i4>
      </vt:variant>
      <vt:variant>
        <vt:i4>5</vt:i4>
      </vt:variant>
      <vt:variant>
        <vt:lpwstr/>
      </vt:variant>
      <vt:variant>
        <vt:lpwstr>_Toc453326714</vt:lpwstr>
      </vt:variant>
      <vt:variant>
        <vt:i4>1441842</vt:i4>
      </vt:variant>
      <vt:variant>
        <vt:i4>356</vt:i4>
      </vt:variant>
      <vt:variant>
        <vt:i4>0</vt:i4>
      </vt:variant>
      <vt:variant>
        <vt:i4>5</vt:i4>
      </vt:variant>
      <vt:variant>
        <vt:lpwstr/>
      </vt:variant>
      <vt:variant>
        <vt:lpwstr>_Toc453326713</vt:lpwstr>
      </vt:variant>
      <vt:variant>
        <vt:i4>1441842</vt:i4>
      </vt:variant>
      <vt:variant>
        <vt:i4>350</vt:i4>
      </vt:variant>
      <vt:variant>
        <vt:i4>0</vt:i4>
      </vt:variant>
      <vt:variant>
        <vt:i4>5</vt:i4>
      </vt:variant>
      <vt:variant>
        <vt:lpwstr/>
      </vt:variant>
      <vt:variant>
        <vt:lpwstr>_Toc453326712</vt:lpwstr>
      </vt:variant>
      <vt:variant>
        <vt:i4>1441842</vt:i4>
      </vt:variant>
      <vt:variant>
        <vt:i4>344</vt:i4>
      </vt:variant>
      <vt:variant>
        <vt:i4>0</vt:i4>
      </vt:variant>
      <vt:variant>
        <vt:i4>5</vt:i4>
      </vt:variant>
      <vt:variant>
        <vt:lpwstr/>
      </vt:variant>
      <vt:variant>
        <vt:lpwstr>_Toc453326711</vt:lpwstr>
      </vt:variant>
      <vt:variant>
        <vt:i4>1441842</vt:i4>
      </vt:variant>
      <vt:variant>
        <vt:i4>338</vt:i4>
      </vt:variant>
      <vt:variant>
        <vt:i4>0</vt:i4>
      </vt:variant>
      <vt:variant>
        <vt:i4>5</vt:i4>
      </vt:variant>
      <vt:variant>
        <vt:lpwstr/>
      </vt:variant>
      <vt:variant>
        <vt:lpwstr>_Toc453326710</vt:lpwstr>
      </vt:variant>
      <vt:variant>
        <vt:i4>1507378</vt:i4>
      </vt:variant>
      <vt:variant>
        <vt:i4>332</vt:i4>
      </vt:variant>
      <vt:variant>
        <vt:i4>0</vt:i4>
      </vt:variant>
      <vt:variant>
        <vt:i4>5</vt:i4>
      </vt:variant>
      <vt:variant>
        <vt:lpwstr/>
      </vt:variant>
      <vt:variant>
        <vt:lpwstr>_Toc453326709</vt:lpwstr>
      </vt:variant>
      <vt:variant>
        <vt:i4>1507378</vt:i4>
      </vt:variant>
      <vt:variant>
        <vt:i4>326</vt:i4>
      </vt:variant>
      <vt:variant>
        <vt:i4>0</vt:i4>
      </vt:variant>
      <vt:variant>
        <vt:i4>5</vt:i4>
      </vt:variant>
      <vt:variant>
        <vt:lpwstr/>
      </vt:variant>
      <vt:variant>
        <vt:lpwstr>_Toc453326708</vt:lpwstr>
      </vt:variant>
      <vt:variant>
        <vt:i4>1507378</vt:i4>
      </vt:variant>
      <vt:variant>
        <vt:i4>320</vt:i4>
      </vt:variant>
      <vt:variant>
        <vt:i4>0</vt:i4>
      </vt:variant>
      <vt:variant>
        <vt:i4>5</vt:i4>
      </vt:variant>
      <vt:variant>
        <vt:lpwstr/>
      </vt:variant>
      <vt:variant>
        <vt:lpwstr>_Toc453326707</vt:lpwstr>
      </vt:variant>
      <vt:variant>
        <vt:i4>1507378</vt:i4>
      </vt:variant>
      <vt:variant>
        <vt:i4>314</vt:i4>
      </vt:variant>
      <vt:variant>
        <vt:i4>0</vt:i4>
      </vt:variant>
      <vt:variant>
        <vt:i4>5</vt:i4>
      </vt:variant>
      <vt:variant>
        <vt:lpwstr/>
      </vt:variant>
      <vt:variant>
        <vt:lpwstr>_Toc453326706</vt:lpwstr>
      </vt:variant>
      <vt:variant>
        <vt:i4>1507378</vt:i4>
      </vt:variant>
      <vt:variant>
        <vt:i4>308</vt:i4>
      </vt:variant>
      <vt:variant>
        <vt:i4>0</vt:i4>
      </vt:variant>
      <vt:variant>
        <vt:i4>5</vt:i4>
      </vt:variant>
      <vt:variant>
        <vt:lpwstr/>
      </vt:variant>
      <vt:variant>
        <vt:lpwstr>_Toc453326705</vt:lpwstr>
      </vt:variant>
      <vt:variant>
        <vt:i4>1507378</vt:i4>
      </vt:variant>
      <vt:variant>
        <vt:i4>302</vt:i4>
      </vt:variant>
      <vt:variant>
        <vt:i4>0</vt:i4>
      </vt:variant>
      <vt:variant>
        <vt:i4>5</vt:i4>
      </vt:variant>
      <vt:variant>
        <vt:lpwstr/>
      </vt:variant>
      <vt:variant>
        <vt:lpwstr>_Toc453326704</vt:lpwstr>
      </vt:variant>
      <vt:variant>
        <vt:i4>1507378</vt:i4>
      </vt:variant>
      <vt:variant>
        <vt:i4>296</vt:i4>
      </vt:variant>
      <vt:variant>
        <vt:i4>0</vt:i4>
      </vt:variant>
      <vt:variant>
        <vt:i4>5</vt:i4>
      </vt:variant>
      <vt:variant>
        <vt:lpwstr/>
      </vt:variant>
      <vt:variant>
        <vt:lpwstr>_Toc453326703</vt:lpwstr>
      </vt:variant>
      <vt:variant>
        <vt:i4>1507378</vt:i4>
      </vt:variant>
      <vt:variant>
        <vt:i4>290</vt:i4>
      </vt:variant>
      <vt:variant>
        <vt:i4>0</vt:i4>
      </vt:variant>
      <vt:variant>
        <vt:i4>5</vt:i4>
      </vt:variant>
      <vt:variant>
        <vt:lpwstr/>
      </vt:variant>
      <vt:variant>
        <vt:lpwstr>_Toc453326702</vt:lpwstr>
      </vt:variant>
      <vt:variant>
        <vt:i4>1507378</vt:i4>
      </vt:variant>
      <vt:variant>
        <vt:i4>284</vt:i4>
      </vt:variant>
      <vt:variant>
        <vt:i4>0</vt:i4>
      </vt:variant>
      <vt:variant>
        <vt:i4>5</vt:i4>
      </vt:variant>
      <vt:variant>
        <vt:lpwstr/>
      </vt:variant>
      <vt:variant>
        <vt:lpwstr>_Toc453326701</vt:lpwstr>
      </vt:variant>
      <vt:variant>
        <vt:i4>1507378</vt:i4>
      </vt:variant>
      <vt:variant>
        <vt:i4>278</vt:i4>
      </vt:variant>
      <vt:variant>
        <vt:i4>0</vt:i4>
      </vt:variant>
      <vt:variant>
        <vt:i4>5</vt:i4>
      </vt:variant>
      <vt:variant>
        <vt:lpwstr/>
      </vt:variant>
      <vt:variant>
        <vt:lpwstr>_Toc453326700</vt:lpwstr>
      </vt:variant>
      <vt:variant>
        <vt:i4>1966131</vt:i4>
      </vt:variant>
      <vt:variant>
        <vt:i4>272</vt:i4>
      </vt:variant>
      <vt:variant>
        <vt:i4>0</vt:i4>
      </vt:variant>
      <vt:variant>
        <vt:i4>5</vt:i4>
      </vt:variant>
      <vt:variant>
        <vt:lpwstr/>
      </vt:variant>
      <vt:variant>
        <vt:lpwstr>_Toc453326699</vt:lpwstr>
      </vt:variant>
      <vt:variant>
        <vt:i4>1966131</vt:i4>
      </vt:variant>
      <vt:variant>
        <vt:i4>266</vt:i4>
      </vt:variant>
      <vt:variant>
        <vt:i4>0</vt:i4>
      </vt:variant>
      <vt:variant>
        <vt:i4>5</vt:i4>
      </vt:variant>
      <vt:variant>
        <vt:lpwstr/>
      </vt:variant>
      <vt:variant>
        <vt:lpwstr>_Toc453326698</vt:lpwstr>
      </vt:variant>
      <vt:variant>
        <vt:i4>1966131</vt:i4>
      </vt:variant>
      <vt:variant>
        <vt:i4>260</vt:i4>
      </vt:variant>
      <vt:variant>
        <vt:i4>0</vt:i4>
      </vt:variant>
      <vt:variant>
        <vt:i4>5</vt:i4>
      </vt:variant>
      <vt:variant>
        <vt:lpwstr/>
      </vt:variant>
      <vt:variant>
        <vt:lpwstr>_Toc453326697</vt:lpwstr>
      </vt:variant>
      <vt:variant>
        <vt:i4>1966131</vt:i4>
      </vt:variant>
      <vt:variant>
        <vt:i4>254</vt:i4>
      </vt:variant>
      <vt:variant>
        <vt:i4>0</vt:i4>
      </vt:variant>
      <vt:variant>
        <vt:i4>5</vt:i4>
      </vt:variant>
      <vt:variant>
        <vt:lpwstr/>
      </vt:variant>
      <vt:variant>
        <vt:lpwstr>_Toc453326696</vt:lpwstr>
      </vt:variant>
      <vt:variant>
        <vt:i4>1966131</vt:i4>
      </vt:variant>
      <vt:variant>
        <vt:i4>248</vt:i4>
      </vt:variant>
      <vt:variant>
        <vt:i4>0</vt:i4>
      </vt:variant>
      <vt:variant>
        <vt:i4>5</vt:i4>
      </vt:variant>
      <vt:variant>
        <vt:lpwstr/>
      </vt:variant>
      <vt:variant>
        <vt:lpwstr>_Toc453326695</vt:lpwstr>
      </vt:variant>
      <vt:variant>
        <vt:i4>1966131</vt:i4>
      </vt:variant>
      <vt:variant>
        <vt:i4>242</vt:i4>
      </vt:variant>
      <vt:variant>
        <vt:i4>0</vt:i4>
      </vt:variant>
      <vt:variant>
        <vt:i4>5</vt:i4>
      </vt:variant>
      <vt:variant>
        <vt:lpwstr/>
      </vt:variant>
      <vt:variant>
        <vt:lpwstr>_Toc453326694</vt:lpwstr>
      </vt:variant>
      <vt:variant>
        <vt:i4>1966131</vt:i4>
      </vt:variant>
      <vt:variant>
        <vt:i4>236</vt:i4>
      </vt:variant>
      <vt:variant>
        <vt:i4>0</vt:i4>
      </vt:variant>
      <vt:variant>
        <vt:i4>5</vt:i4>
      </vt:variant>
      <vt:variant>
        <vt:lpwstr/>
      </vt:variant>
      <vt:variant>
        <vt:lpwstr>_Toc453326693</vt:lpwstr>
      </vt:variant>
      <vt:variant>
        <vt:i4>1966131</vt:i4>
      </vt:variant>
      <vt:variant>
        <vt:i4>230</vt:i4>
      </vt:variant>
      <vt:variant>
        <vt:i4>0</vt:i4>
      </vt:variant>
      <vt:variant>
        <vt:i4>5</vt:i4>
      </vt:variant>
      <vt:variant>
        <vt:lpwstr/>
      </vt:variant>
      <vt:variant>
        <vt:lpwstr>_Toc453326692</vt:lpwstr>
      </vt:variant>
      <vt:variant>
        <vt:i4>1966131</vt:i4>
      </vt:variant>
      <vt:variant>
        <vt:i4>224</vt:i4>
      </vt:variant>
      <vt:variant>
        <vt:i4>0</vt:i4>
      </vt:variant>
      <vt:variant>
        <vt:i4>5</vt:i4>
      </vt:variant>
      <vt:variant>
        <vt:lpwstr/>
      </vt:variant>
      <vt:variant>
        <vt:lpwstr>_Toc453326691</vt:lpwstr>
      </vt:variant>
      <vt:variant>
        <vt:i4>1966131</vt:i4>
      </vt:variant>
      <vt:variant>
        <vt:i4>218</vt:i4>
      </vt:variant>
      <vt:variant>
        <vt:i4>0</vt:i4>
      </vt:variant>
      <vt:variant>
        <vt:i4>5</vt:i4>
      </vt:variant>
      <vt:variant>
        <vt:lpwstr/>
      </vt:variant>
      <vt:variant>
        <vt:lpwstr>_Toc453326690</vt:lpwstr>
      </vt:variant>
      <vt:variant>
        <vt:i4>2031667</vt:i4>
      </vt:variant>
      <vt:variant>
        <vt:i4>212</vt:i4>
      </vt:variant>
      <vt:variant>
        <vt:i4>0</vt:i4>
      </vt:variant>
      <vt:variant>
        <vt:i4>5</vt:i4>
      </vt:variant>
      <vt:variant>
        <vt:lpwstr/>
      </vt:variant>
      <vt:variant>
        <vt:lpwstr>_Toc453326689</vt:lpwstr>
      </vt:variant>
      <vt:variant>
        <vt:i4>2031667</vt:i4>
      </vt:variant>
      <vt:variant>
        <vt:i4>206</vt:i4>
      </vt:variant>
      <vt:variant>
        <vt:i4>0</vt:i4>
      </vt:variant>
      <vt:variant>
        <vt:i4>5</vt:i4>
      </vt:variant>
      <vt:variant>
        <vt:lpwstr/>
      </vt:variant>
      <vt:variant>
        <vt:lpwstr>_Toc453326688</vt:lpwstr>
      </vt:variant>
      <vt:variant>
        <vt:i4>2031667</vt:i4>
      </vt:variant>
      <vt:variant>
        <vt:i4>200</vt:i4>
      </vt:variant>
      <vt:variant>
        <vt:i4>0</vt:i4>
      </vt:variant>
      <vt:variant>
        <vt:i4>5</vt:i4>
      </vt:variant>
      <vt:variant>
        <vt:lpwstr/>
      </vt:variant>
      <vt:variant>
        <vt:lpwstr>_Toc453326687</vt:lpwstr>
      </vt:variant>
      <vt:variant>
        <vt:i4>2031667</vt:i4>
      </vt:variant>
      <vt:variant>
        <vt:i4>194</vt:i4>
      </vt:variant>
      <vt:variant>
        <vt:i4>0</vt:i4>
      </vt:variant>
      <vt:variant>
        <vt:i4>5</vt:i4>
      </vt:variant>
      <vt:variant>
        <vt:lpwstr/>
      </vt:variant>
      <vt:variant>
        <vt:lpwstr>_Toc453326686</vt:lpwstr>
      </vt:variant>
      <vt:variant>
        <vt:i4>2031667</vt:i4>
      </vt:variant>
      <vt:variant>
        <vt:i4>188</vt:i4>
      </vt:variant>
      <vt:variant>
        <vt:i4>0</vt:i4>
      </vt:variant>
      <vt:variant>
        <vt:i4>5</vt:i4>
      </vt:variant>
      <vt:variant>
        <vt:lpwstr/>
      </vt:variant>
      <vt:variant>
        <vt:lpwstr>_Toc453326685</vt:lpwstr>
      </vt:variant>
      <vt:variant>
        <vt:i4>2031667</vt:i4>
      </vt:variant>
      <vt:variant>
        <vt:i4>182</vt:i4>
      </vt:variant>
      <vt:variant>
        <vt:i4>0</vt:i4>
      </vt:variant>
      <vt:variant>
        <vt:i4>5</vt:i4>
      </vt:variant>
      <vt:variant>
        <vt:lpwstr/>
      </vt:variant>
      <vt:variant>
        <vt:lpwstr>_Toc453326684</vt:lpwstr>
      </vt:variant>
      <vt:variant>
        <vt:i4>2031667</vt:i4>
      </vt:variant>
      <vt:variant>
        <vt:i4>176</vt:i4>
      </vt:variant>
      <vt:variant>
        <vt:i4>0</vt:i4>
      </vt:variant>
      <vt:variant>
        <vt:i4>5</vt:i4>
      </vt:variant>
      <vt:variant>
        <vt:lpwstr/>
      </vt:variant>
      <vt:variant>
        <vt:lpwstr>_Toc453326683</vt:lpwstr>
      </vt:variant>
      <vt:variant>
        <vt:i4>2031667</vt:i4>
      </vt:variant>
      <vt:variant>
        <vt:i4>170</vt:i4>
      </vt:variant>
      <vt:variant>
        <vt:i4>0</vt:i4>
      </vt:variant>
      <vt:variant>
        <vt:i4>5</vt:i4>
      </vt:variant>
      <vt:variant>
        <vt:lpwstr/>
      </vt:variant>
      <vt:variant>
        <vt:lpwstr>_Toc453326682</vt:lpwstr>
      </vt:variant>
      <vt:variant>
        <vt:i4>2031667</vt:i4>
      </vt:variant>
      <vt:variant>
        <vt:i4>164</vt:i4>
      </vt:variant>
      <vt:variant>
        <vt:i4>0</vt:i4>
      </vt:variant>
      <vt:variant>
        <vt:i4>5</vt:i4>
      </vt:variant>
      <vt:variant>
        <vt:lpwstr/>
      </vt:variant>
      <vt:variant>
        <vt:lpwstr>_Toc453326681</vt:lpwstr>
      </vt:variant>
      <vt:variant>
        <vt:i4>2031667</vt:i4>
      </vt:variant>
      <vt:variant>
        <vt:i4>158</vt:i4>
      </vt:variant>
      <vt:variant>
        <vt:i4>0</vt:i4>
      </vt:variant>
      <vt:variant>
        <vt:i4>5</vt:i4>
      </vt:variant>
      <vt:variant>
        <vt:lpwstr/>
      </vt:variant>
      <vt:variant>
        <vt:lpwstr>_Toc453326680</vt:lpwstr>
      </vt:variant>
      <vt:variant>
        <vt:i4>1048627</vt:i4>
      </vt:variant>
      <vt:variant>
        <vt:i4>152</vt:i4>
      </vt:variant>
      <vt:variant>
        <vt:i4>0</vt:i4>
      </vt:variant>
      <vt:variant>
        <vt:i4>5</vt:i4>
      </vt:variant>
      <vt:variant>
        <vt:lpwstr/>
      </vt:variant>
      <vt:variant>
        <vt:lpwstr>_Toc453326679</vt:lpwstr>
      </vt:variant>
      <vt:variant>
        <vt:i4>1048627</vt:i4>
      </vt:variant>
      <vt:variant>
        <vt:i4>146</vt:i4>
      </vt:variant>
      <vt:variant>
        <vt:i4>0</vt:i4>
      </vt:variant>
      <vt:variant>
        <vt:i4>5</vt:i4>
      </vt:variant>
      <vt:variant>
        <vt:lpwstr/>
      </vt:variant>
      <vt:variant>
        <vt:lpwstr>_Toc453326678</vt:lpwstr>
      </vt:variant>
      <vt:variant>
        <vt:i4>1048627</vt:i4>
      </vt:variant>
      <vt:variant>
        <vt:i4>140</vt:i4>
      </vt:variant>
      <vt:variant>
        <vt:i4>0</vt:i4>
      </vt:variant>
      <vt:variant>
        <vt:i4>5</vt:i4>
      </vt:variant>
      <vt:variant>
        <vt:lpwstr/>
      </vt:variant>
      <vt:variant>
        <vt:lpwstr>_Toc453326677</vt:lpwstr>
      </vt:variant>
      <vt:variant>
        <vt:i4>1048627</vt:i4>
      </vt:variant>
      <vt:variant>
        <vt:i4>134</vt:i4>
      </vt:variant>
      <vt:variant>
        <vt:i4>0</vt:i4>
      </vt:variant>
      <vt:variant>
        <vt:i4>5</vt:i4>
      </vt:variant>
      <vt:variant>
        <vt:lpwstr/>
      </vt:variant>
      <vt:variant>
        <vt:lpwstr>_Toc453326676</vt:lpwstr>
      </vt:variant>
      <vt:variant>
        <vt:i4>1048627</vt:i4>
      </vt:variant>
      <vt:variant>
        <vt:i4>128</vt:i4>
      </vt:variant>
      <vt:variant>
        <vt:i4>0</vt:i4>
      </vt:variant>
      <vt:variant>
        <vt:i4>5</vt:i4>
      </vt:variant>
      <vt:variant>
        <vt:lpwstr/>
      </vt:variant>
      <vt:variant>
        <vt:lpwstr>_Toc453326675</vt:lpwstr>
      </vt:variant>
      <vt:variant>
        <vt:i4>1048627</vt:i4>
      </vt:variant>
      <vt:variant>
        <vt:i4>122</vt:i4>
      </vt:variant>
      <vt:variant>
        <vt:i4>0</vt:i4>
      </vt:variant>
      <vt:variant>
        <vt:i4>5</vt:i4>
      </vt:variant>
      <vt:variant>
        <vt:lpwstr/>
      </vt:variant>
      <vt:variant>
        <vt:lpwstr>_Toc453326674</vt:lpwstr>
      </vt:variant>
      <vt:variant>
        <vt:i4>1048627</vt:i4>
      </vt:variant>
      <vt:variant>
        <vt:i4>116</vt:i4>
      </vt:variant>
      <vt:variant>
        <vt:i4>0</vt:i4>
      </vt:variant>
      <vt:variant>
        <vt:i4>5</vt:i4>
      </vt:variant>
      <vt:variant>
        <vt:lpwstr/>
      </vt:variant>
      <vt:variant>
        <vt:lpwstr>_Toc453326673</vt:lpwstr>
      </vt:variant>
      <vt:variant>
        <vt:i4>1048627</vt:i4>
      </vt:variant>
      <vt:variant>
        <vt:i4>110</vt:i4>
      </vt:variant>
      <vt:variant>
        <vt:i4>0</vt:i4>
      </vt:variant>
      <vt:variant>
        <vt:i4>5</vt:i4>
      </vt:variant>
      <vt:variant>
        <vt:lpwstr/>
      </vt:variant>
      <vt:variant>
        <vt:lpwstr>_Toc453326672</vt:lpwstr>
      </vt:variant>
      <vt:variant>
        <vt:i4>1048627</vt:i4>
      </vt:variant>
      <vt:variant>
        <vt:i4>104</vt:i4>
      </vt:variant>
      <vt:variant>
        <vt:i4>0</vt:i4>
      </vt:variant>
      <vt:variant>
        <vt:i4>5</vt:i4>
      </vt:variant>
      <vt:variant>
        <vt:lpwstr/>
      </vt:variant>
      <vt:variant>
        <vt:lpwstr>_Toc453326671</vt:lpwstr>
      </vt:variant>
      <vt:variant>
        <vt:i4>1048627</vt:i4>
      </vt:variant>
      <vt:variant>
        <vt:i4>98</vt:i4>
      </vt:variant>
      <vt:variant>
        <vt:i4>0</vt:i4>
      </vt:variant>
      <vt:variant>
        <vt:i4>5</vt:i4>
      </vt:variant>
      <vt:variant>
        <vt:lpwstr/>
      </vt:variant>
      <vt:variant>
        <vt:lpwstr>_Toc453326670</vt:lpwstr>
      </vt:variant>
      <vt:variant>
        <vt:i4>1114163</vt:i4>
      </vt:variant>
      <vt:variant>
        <vt:i4>92</vt:i4>
      </vt:variant>
      <vt:variant>
        <vt:i4>0</vt:i4>
      </vt:variant>
      <vt:variant>
        <vt:i4>5</vt:i4>
      </vt:variant>
      <vt:variant>
        <vt:lpwstr/>
      </vt:variant>
      <vt:variant>
        <vt:lpwstr>_Toc453326669</vt:lpwstr>
      </vt:variant>
      <vt:variant>
        <vt:i4>1114163</vt:i4>
      </vt:variant>
      <vt:variant>
        <vt:i4>86</vt:i4>
      </vt:variant>
      <vt:variant>
        <vt:i4>0</vt:i4>
      </vt:variant>
      <vt:variant>
        <vt:i4>5</vt:i4>
      </vt:variant>
      <vt:variant>
        <vt:lpwstr/>
      </vt:variant>
      <vt:variant>
        <vt:lpwstr>_Toc453326668</vt:lpwstr>
      </vt:variant>
      <vt:variant>
        <vt:i4>1114163</vt:i4>
      </vt:variant>
      <vt:variant>
        <vt:i4>80</vt:i4>
      </vt:variant>
      <vt:variant>
        <vt:i4>0</vt:i4>
      </vt:variant>
      <vt:variant>
        <vt:i4>5</vt:i4>
      </vt:variant>
      <vt:variant>
        <vt:lpwstr/>
      </vt:variant>
      <vt:variant>
        <vt:lpwstr>_Toc453326667</vt:lpwstr>
      </vt:variant>
      <vt:variant>
        <vt:i4>1114163</vt:i4>
      </vt:variant>
      <vt:variant>
        <vt:i4>74</vt:i4>
      </vt:variant>
      <vt:variant>
        <vt:i4>0</vt:i4>
      </vt:variant>
      <vt:variant>
        <vt:i4>5</vt:i4>
      </vt:variant>
      <vt:variant>
        <vt:lpwstr/>
      </vt:variant>
      <vt:variant>
        <vt:lpwstr>_Toc453326666</vt:lpwstr>
      </vt:variant>
      <vt:variant>
        <vt:i4>1114163</vt:i4>
      </vt:variant>
      <vt:variant>
        <vt:i4>68</vt:i4>
      </vt:variant>
      <vt:variant>
        <vt:i4>0</vt:i4>
      </vt:variant>
      <vt:variant>
        <vt:i4>5</vt:i4>
      </vt:variant>
      <vt:variant>
        <vt:lpwstr/>
      </vt:variant>
      <vt:variant>
        <vt:lpwstr>_Toc453326665</vt:lpwstr>
      </vt:variant>
      <vt:variant>
        <vt:i4>1114163</vt:i4>
      </vt:variant>
      <vt:variant>
        <vt:i4>62</vt:i4>
      </vt:variant>
      <vt:variant>
        <vt:i4>0</vt:i4>
      </vt:variant>
      <vt:variant>
        <vt:i4>5</vt:i4>
      </vt:variant>
      <vt:variant>
        <vt:lpwstr/>
      </vt:variant>
      <vt:variant>
        <vt:lpwstr>_Toc453326664</vt:lpwstr>
      </vt:variant>
      <vt:variant>
        <vt:i4>1114163</vt:i4>
      </vt:variant>
      <vt:variant>
        <vt:i4>56</vt:i4>
      </vt:variant>
      <vt:variant>
        <vt:i4>0</vt:i4>
      </vt:variant>
      <vt:variant>
        <vt:i4>5</vt:i4>
      </vt:variant>
      <vt:variant>
        <vt:lpwstr/>
      </vt:variant>
      <vt:variant>
        <vt:lpwstr>_Toc453326663</vt:lpwstr>
      </vt:variant>
      <vt:variant>
        <vt:i4>1114163</vt:i4>
      </vt:variant>
      <vt:variant>
        <vt:i4>50</vt:i4>
      </vt:variant>
      <vt:variant>
        <vt:i4>0</vt:i4>
      </vt:variant>
      <vt:variant>
        <vt:i4>5</vt:i4>
      </vt:variant>
      <vt:variant>
        <vt:lpwstr/>
      </vt:variant>
      <vt:variant>
        <vt:lpwstr>_Toc453326662</vt:lpwstr>
      </vt:variant>
      <vt:variant>
        <vt:i4>1114163</vt:i4>
      </vt:variant>
      <vt:variant>
        <vt:i4>44</vt:i4>
      </vt:variant>
      <vt:variant>
        <vt:i4>0</vt:i4>
      </vt:variant>
      <vt:variant>
        <vt:i4>5</vt:i4>
      </vt:variant>
      <vt:variant>
        <vt:lpwstr/>
      </vt:variant>
      <vt:variant>
        <vt:lpwstr>_Toc453326661</vt:lpwstr>
      </vt:variant>
      <vt:variant>
        <vt:i4>1114163</vt:i4>
      </vt:variant>
      <vt:variant>
        <vt:i4>38</vt:i4>
      </vt:variant>
      <vt:variant>
        <vt:i4>0</vt:i4>
      </vt:variant>
      <vt:variant>
        <vt:i4>5</vt:i4>
      </vt:variant>
      <vt:variant>
        <vt:lpwstr/>
      </vt:variant>
      <vt:variant>
        <vt:lpwstr>_Toc453326660</vt:lpwstr>
      </vt:variant>
      <vt:variant>
        <vt:i4>1179699</vt:i4>
      </vt:variant>
      <vt:variant>
        <vt:i4>32</vt:i4>
      </vt:variant>
      <vt:variant>
        <vt:i4>0</vt:i4>
      </vt:variant>
      <vt:variant>
        <vt:i4>5</vt:i4>
      </vt:variant>
      <vt:variant>
        <vt:lpwstr/>
      </vt:variant>
      <vt:variant>
        <vt:lpwstr>_Toc453326659</vt:lpwstr>
      </vt:variant>
      <vt:variant>
        <vt:i4>1179699</vt:i4>
      </vt:variant>
      <vt:variant>
        <vt:i4>26</vt:i4>
      </vt:variant>
      <vt:variant>
        <vt:i4>0</vt:i4>
      </vt:variant>
      <vt:variant>
        <vt:i4>5</vt:i4>
      </vt:variant>
      <vt:variant>
        <vt:lpwstr/>
      </vt:variant>
      <vt:variant>
        <vt:lpwstr>_Toc453326658</vt:lpwstr>
      </vt:variant>
      <vt:variant>
        <vt:i4>1179699</vt:i4>
      </vt:variant>
      <vt:variant>
        <vt:i4>20</vt:i4>
      </vt:variant>
      <vt:variant>
        <vt:i4>0</vt:i4>
      </vt:variant>
      <vt:variant>
        <vt:i4>5</vt:i4>
      </vt:variant>
      <vt:variant>
        <vt:lpwstr/>
      </vt:variant>
      <vt:variant>
        <vt:lpwstr>_Toc453326657</vt:lpwstr>
      </vt:variant>
      <vt:variant>
        <vt:i4>1179699</vt:i4>
      </vt:variant>
      <vt:variant>
        <vt:i4>14</vt:i4>
      </vt:variant>
      <vt:variant>
        <vt:i4>0</vt:i4>
      </vt:variant>
      <vt:variant>
        <vt:i4>5</vt:i4>
      </vt:variant>
      <vt:variant>
        <vt:lpwstr/>
      </vt:variant>
      <vt:variant>
        <vt:lpwstr>_Toc453326656</vt:lpwstr>
      </vt:variant>
      <vt:variant>
        <vt:i4>1179699</vt:i4>
      </vt:variant>
      <vt:variant>
        <vt:i4>8</vt:i4>
      </vt:variant>
      <vt:variant>
        <vt:i4>0</vt:i4>
      </vt:variant>
      <vt:variant>
        <vt:i4>5</vt:i4>
      </vt:variant>
      <vt:variant>
        <vt:lpwstr/>
      </vt:variant>
      <vt:variant>
        <vt:lpwstr>_Toc453326655</vt:lpwstr>
      </vt:variant>
      <vt:variant>
        <vt:i4>1179699</vt:i4>
      </vt:variant>
      <vt:variant>
        <vt:i4>2</vt:i4>
      </vt:variant>
      <vt:variant>
        <vt:i4>0</vt:i4>
      </vt:variant>
      <vt:variant>
        <vt:i4>5</vt:i4>
      </vt:variant>
      <vt:variant>
        <vt:lpwstr/>
      </vt:variant>
      <vt:variant>
        <vt:lpwstr>_Toc453326654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AGREEMENT FOR AN ACTION WITH ONE BENEFICIARY</dc:title>
  <dc:subject>grant agreement</dc:subject>
  <dc:creator>ANGELOVA Yana (BUDG)</dc:creator>
  <cp:keywords>grant, agreement, subventions, multi, beneficiaries</cp:keywords>
  <cp:lastModifiedBy>João Vilaça</cp:lastModifiedBy>
  <cp:revision>2</cp:revision>
  <cp:lastPrinted>2018-12-18T11:26:00Z</cp:lastPrinted>
  <dcterms:created xsi:type="dcterms:W3CDTF">2022-07-15T09:01:00Z</dcterms:created>
  <dcterms:modified xsi:type="dcterms:W3CDTF">2022-07-15T09:01:00Z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0x010100D0966A0EB06BCE41920AE7F09F889088</vt:lpwstr>
  </property>
  <property fmtid="{D5CDD505-2E9C-101B-9397-08002B2CF9AE}" pid="4" name="Order">
    <vt:r8>32600</vt:r8>
  </property>
</Properties>
</file>